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医院精神文明建设工作计划</w:t>
      </w:r>
    </w:p>
    <w:p/>
    <w:p/>
    <w:p>
      <w:pPr/>
      <w:r>
        <w:rPr>
          <w:rStyle w:val="myStyle"/>
        </w:rPr>
        <w:t xml:space="preserve">
</w:t>
      </w:r>
    </w:p>
    <w:p/>
    <w:p>
      <w:pPr>
        <w:jc w:val="center"/>
      </w:pPr>
      <w:r>
        <w:rPr>
          <w:rStyle w:val="myStyleh4"/>
        </w:rPr>
        <w:t xml:space="preserve">
	医院精神文明建设工作计划(一)</w:t>
      </w:r>
    </w:p>
    <w:p/>
    <w:p>
      <w:pPr/>
      <w:r>
        <w:rPr>
          <w:rStyle w:val="myStyle"/>
        </w:rPr>
        <w:t xml:space="preserve">
	为切实抓好医院20xx年精神文明单位创建工作，进一步推动“三个文明”建设，不断把文明创建工作引向深入，现结合我院实际，制定工作计划如下：
</w:t>
      </w:r>
    </w:p>
    <w:p/>
    <w:p>
      <w:pPr/>
      <w:r>
        <w:rPr>
          <w:rStyle w:val="myStyle"/>
        </w:rPr>
        <w:t xml:space="preserve">
	一，指导思想
</w:t>
      </w:r>
    </w:p>
    <w:p/>
    <w:p>
      <w:pPr/>
      <w:r>
        <w:rPr>
          <w:rStyle w:val="myStyle"/>
        </w:rPr>
        <w:t xml:space="preserve">
	以科学发展观和党的十x大精神为指导，全面贯彻落实精神文明建设中创建文明单位六条标准和长春市公民道德教育实施纲要，以科学发展观强化医院“以人为本”的服务理念，创新服务模式，创新服务机制，大力宏扬“重德敬业，求实创新”的医院精神，努力构建和谐社会环境，不断提高服务质量，改善服务态度，提升社会群众满意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2023-08-13T16:31:32+08:00</dcterms:created>
  <dcterms:modified xsi:type="dcterms:W3CDTF">2023-08-13T16:31:32+08:00</dcterms:modified>
</cp:coreProperties>
</file>

<file path=docProps/custom.xml><?xml version="1.0" encoding="utf-8"?>
<Properties xmlns="http://schemas.openxmlformats.org/officeDocument/2006/custom-properties" xmlns:vt="http://schemas.openxmlformats.org/officeDocument/2006/docPropsVTypes"/>
</file>