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2020年安全工程师《安全生产法及相关法律知识》强化训练试卷 2020安全工程师报名时间</w:t>
      </w:r>
    </w:p>
    <w:p/>
    <w:p/>
    <w:p>
      <w:pPr/>
      <w:r>
        <w:rPr>
          <w:rStyle w:val="myStyle"/>
        </w:rPr>
        <w:t xml:space="preserve">2020年安全工程师《安全生产法及相关法律知识》强化训练试卷题考试须知</w:t>
      </w:r>
    </w:p>
    <w:p/>
    <w:p>
      <w:pPr/>
      <w:r>
        <w:rPr>
          <w:rStyle w:val="myStyle"/>
        </w:rPr>
        <w:t xml:space="preserve">1、考试时间150分钟，本卷满分为100分</w:t>
      </w:r>
    </w:p>
    <w:p/>
    <w:p>
      <w:pPr/>
      <w:r>
        <w:rPr>
          <w:rStyle w:val="myStyle"/>
        </w:rPr>
        <w:t xml:space="preserve">2、请首先按要求在试卷的指定位置填写您的姓名、准考证号等信息是</w:t>
      </w:r>
    </w:p>
    <w:p/>
    <w:p>
      <w:pPr/>
      <w:r>
        <w:rPr>
          <w:rStyle w:val="myStyle"/>
        </w:rPr>
        <w:t xml:space="preserve">3、请仔细阅读各种题目的回答要求，在密时线内答题，否则不予评分得分评卷入</w:t>
      </w:r>
    </w:p>
    <w:p/>
    <w:p>
      <w:pPr/>
      <w:r>
        <w:rPr>
          <w:rStyle w:val="myStyle"/>
        </w:rPr>
        <w:t xml:space="preserve">一、单选题（本大题共70小题，每题1分，共70分）</w:t>
      </w:r>
    </w:p>
    <w:p/>
    <w:p>
      <w:pPr/>
      <w:r>
        <w:rPr>
          <w:rStyle w:val="myStyle"/>
        </w:rPr>
        <w:t xml:space="preserve">1、依照《安全生产违法行为行政处罚办法》的规定，对于生产经营单位没有在有较大危险因素的生产经营场所和有关设施、设备上设置明显的安全警示标志的行为，应当（）A、没收违法所得中以B、给予警告物妙C、责令限期改正；逾期未改正的，责令停止建设或者停产停业整顿，可以并处5万元以下的罚款裁D、吊销营业执照凶栏</w:t>
      </w:r>
    </w:p>
    <w:p/>
    <w:p>
      <w:pPr/>
      <w:r>
        <w:rPr>
          <w:rStyle w:val="myStyle"/>
        </w:rPr>
        <w:t xml:space="preserve">2、依照《国务院关于特大安全事故行政责任追究的规定》，本地区特大安全事故应急处理预案报上一?级人您民政府备案前，应经（）签署A、安全生产委员会主要负责人邹B、政府主要领导人C、安全生产监督管理部门主要负责人D、煤矿安全监察机构主要负责人篇</w:t>
      </w:r>
    </w:p>
    <w:p/>
    <w:p>
      <w:pPr/>
      <w:r>
        <w:rPr>
          <w:rStyle w:val="myStyle"/>
        </w:rPr>
        <w:t xml:space="preserve">4、根据《刑法》，违反交通安全管理法规，因而发生重大事故，致人重伤、死亡或者使公私财产遭受重大损失的，处（）以下有期徒刑或拘役A、三年B、四年C、五年D、六年</w:t>
      </w:r>
    </w:p>
    <w:p/>
    <w:p>
      <w:pPr/>
      <w:r>
        <w:rPr>
          <w:rStyle w:val="myStyle"/>
        </w:rPr>
        <w:t xml:space="preserve">5、依据《行政许可法》的规定，（）是指直接为相对人设定权利能力、行为能力、特定的权利或者总括性法律关系的行为，又称为设权行为A、特许B、认可C、核准D、一般许可</w:t>
      </w:r>
    </w:p>
    <w:p/>
    <w:p>
      <w:pPr/>
      <w:r>
        <w:rPr>
          <w:rStyle w:val="myStyle"/>
        </w:rPr>
        <w:t xml:space="preserve">6、依据《使用有毒物品作业场所劳动保护条例》，下列使用高毒物品作业的用人单位对高毒物品作业场所所采取的劳动过程防护措施中，不正确的是（）A、配备专职的或者兼职的职业卫生医师和护士B、设置沐浴间的更衣室C、至少每3个月对高毒作业场所进行一次职业中毒危害因素检测D、至少每半年进行一次职业中毒危害因素控制效果评价</w:t>
      </w:r>
    </w:p>
    <w:p/>
    <w:p>
      <w:pPr/>
      <w:r>
        <w:rPr>
          <w:rStyle w:val="myStyle"/>
        </w:rPr>
        <w:t xml:space="preserve">7、依据《安全生产法》的规定，由（）依法对负有安全生产监督管理职责的部门及其工作人员履行安全生产监督管理职责实施监察，发现违法违纪的，依法处理A、纪检机关B、监察机关C、检察机关D、司法机关</w:t>
      </w:r>
    </w:p>
    <w:p/>
    <w:p>
      <w:pPr/>
      <w:r>
        <w:rPr>
          <w:rStyle w:val="myStyle"/>
        </w:rPr>
        <w:t xml:space="preserve">8、根据《消防法》，县级以上地方各级人民政府发生火灾可能造成人身重大伤亡或者财产重大共13页C、设立安全生产管理机构D、经营场所和储存设施符合国家标准E、主管人员和业务人员经过专业培训，并取得上岗资格</w:t>
      </w:r>
    </w:p>
    <w:p/>
    <w:p>
      <w:pPr/>
      <w:r>
        <w:rPr>
          <w:rStyle w:val="myStyle"/>
        </w:rPr>
        <w:t xml:space="preserve">7、《特种设备安全监察条例》所称的特种设备类型包括（）A、锅炉、压力容器、压力管道B、电梯、起重机械C、客运索道、大型游乐设施D、场（厂）内专用机动车辆E、矿山井下使用的特种设备</w:t>
      </w:r>
    </w:p>
    <w:p/>
    <w:p>
      <w:pPr/>
      <w:r>
        <w:rPr>
          <w:rStyle w:val="myStyle"/>
        </w:rPr>
        <w:t xml:space="preserve">8、在行政许可的种类中，特许主要适用于（）等事项A、有限自然资源开发B、公共资源配置和垄断性企业的市场准入C、提供公共服务并且直接关系公共利益的职业、行业I）、需要确定具备特殊信誉、特殊条件或者特殊技能等资格、资质E、直接关系公共安全、人身健康、生命财产安全的重要设备、设施、产品、物品</w:t>
      </w:r>
    </w:p>
    <w:p/>
    <w:p>
      <w:pPr/>
      <w:r>
        <w:rPr>
          <w:rStyle w:val="myStyle"/>
        </w:rPr>
        <w:t xml:space="preserve">9、依据《劳动防护用品监督管理规定》，劳动防护用品生产企业必须具备的条件有（）A、满足生产需要的生产场所和技术人员B、完善的组织章程和作业规程C、完善的质量保证体系D、产品标准和相关技术文件E、取得国家主管部门的管理质量认证标志</w:t>
      </w:r>
    </w:p>
    <w:p/>
    <w:p>
      <w:pPr/>
      <w:r>
        <w:rPr>
          <w:rStyle w:val="myStyle"/>
        </w:rPr>
        <w:t xml:space="preserve">10、依据《注册安全工程师执业资格制度暂行规定》，注册安全工程师应享有的权利有（A、审核所在单位上报的有关安全生产的报告B、维护国家、公众的利益和受聘单位的合法权益C、参加建设项目安全设施的审查和竣工验收工作，并签署意见D、参与重大危险源检查、评估、监控，制定事故应急预案第1E、遵守国家有关安全生产的法律、法规和标准</w:t>
      </w:r>
    </w:p>
    <w:p/>
    <w:p>
      <w:pPr/>
      <w:r>
        <w:rPr>
          <w:rStyle w:val="myStyle"/>
        </w:rPr>
        <w:t xml:space="preserve">11、《道路交通安全法》规定，道路交通安全违法行为的具体处罚种类包括（）A、警告B、罚款C、暂扣或者吊销机动车驾驶证D、拘留E、没收机动车辆</w:t>
      </w:r>
    </w:p>
    <w:p/>
    <w:p>
      <w:pPr/>
      <w:r>
        <w:rPr>
          <w:rStyle w:val="myStyle"/>
        </w:rPr>
        <w:t xml:space="preserve">12、《安全生产违法行为行政处罚办法》规定的违法所得计算方法有（）A、生产产品的，以产品销售收入计算B、销售商品的，以销售收入计算C、提供中介服务的，以服务收入计算D、收入无法计算的，以同类同等规模生产经营单位最高收入计算E、收入无法计算的，以同类同等规模生产经营单位最低收入计算</w:t>
      </w:r>
    </w:p>
    <w:p/>
    <w:p>
      <w:pPr/>
      <w:r>
        <w:rPr>
          <w:rStyle w:val="myStyle"/>
        </w:rPr>
        <w:t xml:space="preserve">13、依据2011年国务院修订公布的《危险化学品安全经管条例》第七条规定，负有危险化学品安全监督经管职责的部门依法进行监督检查时，可以采取的措施包括（）A、发现危险化学品事故隐患，责令立即消除并处以罚款B、进入危险化学品作业场所实施现场检杳，了解情况并杳阅、复制有关文件C、扣押违法生产、储存、使用、经营、运输的危险化学品D、查封违法生产、储存、使用、经营化学品的场所E、对未依法整改重大事故隐患的危险化学品生产企业实施关闭</w:t>
      </w:r>
    </w:p>
    <w:p/>
    <w:p>
      <w:pPr/>
      <w:r>
        <w:rPr>
          <w:rStyle w:val="myStyle"/>
        </w:rPr>
        <w:t xml:space="preserve">14、依据《安全生产法》的规定，在危险物品生产、经营、储存单位的下列违法情形中，可以）责令停产停业整顿，并处2万元以下罚款的有（）A、未按照规定设立安全生产管理机构B、主要负责人和安全生产管理人员未按照规定经考核合格C、对重大危险源未登记建档D、未按照规定配备安全生产管理人员）页共13页E、未如实告知从业人员作业场所和工作岗位存在的危险因素和防范措施</w:t>
      </w:r>
    </w:p>
    <w:p/>
    <w:p>
      <w:pPr/>
      <w:r>
        <w:rPr>
          <w:rStyle w:val="myStyle"/>
        </w:rPr>
        <w:t xml:space="preserve">15、依据《安全生产法》的规定，生产经营单位的主要负责人对本单位安全生产工作负有的职责有（）A、督促、检查本单位的安全生产工作，及时消除安全生产事故隐患B、向从业人员如实告知作业场所存在的危险因素，监督劳动防护用品的使用C、及时、如实报告生产安全事故D、组织制定并实施本单位的生产安全事故应急救援预案E、保证本单位安全生产投入的有效实施第II页共13页参考答案</w:t>
      </w:r>
    </w:p>
    <w:p/>
    <w:p>
      <w:pPr/>
      <w:r>
        <w:rPr>
          <w:rStyle w:val="myStyle"/>
        </w:rPr>
        <w:t xml:space="preserve">一、单选题（本大题共70小题，每题1分，共70分）</w:t>
      </w:r>
    </w:p>
    <w:p/>
    <w:p>
      <w:pPr/>
      <w:r>
        <w:rPr>
          <w:rStyle w:val="myStyle"/>
        </w:rPr>
        <w:t xml:space="preserve">1、C</w:t>
      </w:r>
    </w:p>
    <w:p/>
    <w:p>
      <w:pPr/>
      <w:r>
        <w:rPr>
          <w:rStyle w:val="myStyle"/>
        </w:rPr>
        <w:t xml:space="preserve">2、B</w:t>
      </w:r>
    </w:p>
    <w:p/>
    <w:p>
      <w:pPr/>
      <w:r>
        <w:rPr>
          <w:rStyle w:val="myStyle"/>
        </w:rPr>
        <w:t xml:space="preserve">3、C</w:t>
      </w:r>
    </w:p>
    <w:p/>
    <w:p>
      <w:pPr/>
      <w:r>
        <w:rPr>
          <w:rStyle w:val="myStyle"/>
        </w:rPr>
        <w:t xml:space="preserve">4、A</w:t>
      </w:r>
    </w:p>
    <w:p/>
    <w:p>
      <w:pPr/>
      <w:r>
        <w:rPr>
          <w:rStyle w:val="myStyle"/>
        </w:rPr>
        <w:t xml:space="preserve">5、A</w:t>
      </w:r>
    </w:p>
    <w:p/>
    <w:p>
      <w:pPr/>
      <w:r>
        <w:rPr>
          <w:rStyle w:val="myStyle"/>
        </w:rPr>
        <w:t xml:space="preserve">6、C</w:t>
      </w:r>
    </w:p>
    <w:p/>
    <w:p>
      <w:pPr/>
      <w:r>
        <w:rPr>
          <w:rStyle w:val="myStyle"/>
        </w:rPr>
        <w:t xml:space="preserve">7、B</w:t>
      </w:r>
    </w:p>
    <w:p/>
    <w:p>
      <w:pPr/>
      <w:r>
        <w:rPr>
          <w:rStyle w:val="myStyle"/>
        </w:rPr>
        <w:t xml:space="preserve">8、D</w:t>
      </w:r>
    </w:p>
    <w:p/>
    <w:p>
      <w:pPr/>
      <w:r>
        <w:rPr>
          <w:rStyle w:val="myStyle"/>
        </w:rPr>
        <w:t xml:space="preserve">9、D</w:t>
      </w:r>
    </w:p>
    <w:p/>
    <w:p>
      <w:pPr/>
      <w:r>
        <w:rPr>
          <w:rStyle w:val="myStyle"/>
        </w:rPr>
        <w:t xml:space="preserve">10、A</w:t>
      </w:r>
    </w:p>
    <w:p/>
    <w:p>
      <w:pPr/>
      <w:r>
        <w:rPr>
          <w:rStyle w:val="myStyle"/>
        </w:rPr>
        <w:t xml:space="preserve">11、C</w:t>
      </w:r>
    </w:p>
    <w:p/>
    <w:p>
      <w:pPr/>
      <w:r>
        <w:rPr>
          <w:rStyle w:val="myStyle"/>
        </w:rPr>
        <w:t xml:space="preserve">12、C</w:t>
      </w:r>
    </w:p>
    <w:p/>
    <w:p>
      <w:pPr/>
      <w:r>
        <w:rPr>
          <w:rStyle w:val="myStyle"/>
        </w:rPr>
        <w:t xml:space="preserve">13、A</w:t>
      </w:r>
    </w:p>
    <w:p/>
    <w:p>
      <w:pPr/>
      <w:r>
        <w:rPr>
          <w:rStyle w:val="myStyle"/>
        </w:rPr>
        <w:t xml:space="preserve">14、A</w:t>
      </w:r>
    </w:p>
    <w:p/>
    <w:p>
      <w:pPr/>
      <w:r>
        <w:rPr>
          <w:rStyle w:val="myStyle"/>
        </w:rPr>
        <w:t xml:space="preserve">15、C</w:t>
      </w:r>
    </w:p>
    <w:p/>
    <w:p>
      <w:pPr/>
      <w:r>
        <w:rPr>
          <w:rStyle w:val="myStyle"/>
        </w:rPr>
        <w:t xml:space="preserve">16、B</w:t>
      </w:r>
    </w:p>
    <w:p/>
    <w:p>
      <w:pPr/>
      <w:r>
        <w:rPr>
          <w:rStyle w:val="myStyle"/>
        </w:rPr>
        <w:t xml:space="preserve">17、D</w:t>
      </w:r>
    </w:p>
    <w:p/>
    <w:p>
      <w:pPr/>
      <w:r>
        <w:rPr>
          <w:rStyle w:val="myStyle"/>
        </w:rPr>
        <w:t xml:space="preserve">18、C</w:t>
      </w:r>
    </w:p>
    <w:p/>
    <w:p>
      <w:pPr/>
      <w:r>
        <w:rPr>
          <w:rStyle w:val="myStyle"/>
        </w:rPr>
        <w:t xml:space="preserve">19、B</w:t>
      </w:r>
    </w:p>
    <w:p/>
    <w:p>
      <w:pPr/>
      <w:r>
        <w:rPr>
          <w:rStyle w:val="myStyle"/>
        </w:rPr>
        <w:t xml:space="preserve">20、B</w:t>
      </w:r>
    </w:p>
    <w:p/>
    <w:p>
      <w:pPr/>
      <w:r>
        <w:rPr>
          <w:rStyle w:val="myStyle"/>
        </w:rPr>
        <w:t xml:space="preserve">21、D</w:t>
      </w:r>
    </w:p>
    <w:p/>
    <w:p>
      <w:pPr/>
      <w:r>
        <w:rPr>
          <w:rStyle w:val="myStyle"/>
        </w:rPr>
        <w:t xml:space="preserve">22、C</w:t>
      </w:r>
    </w:p>
    <w:p/>
    <w:p>
      <w:pPr/>
      <w:r>
        <w:rPr>
          <w:rStyle w:val="myStyle"/>
        </w:rPr>
        <w:t xml:space="preserve">23、C</w:t>
      </w:r>
    </w:p>
    <w:p/>
    <w:p>
      <w:pPr/>
      <w:r>
        <w:rPr>
          <w:rStyle w:val="myStyle"/>
        </w:rPr>
        <w:t xml:space="preserve">24、C</w:t>
      </w:r>
    </w:p>
    <w:p/>
    <w:p>
      <w:pPr/>
      <w:r>
        <w:rPr>
          <w:rStyle w:val="myStyle"/>
        </w:rPr>
        <w:t xml:space="preserve">25、C</w:t>
      </w:r>
    </w:p>
    <w:p/>
    <w:p>
      <w:pPr/>
      <w:r>
        <w:rPr>
          <w:rStyle w:val="myStyle"/>
        </w:rPr>
        <w:t xml:space="preserve">26、D</w:t>
      </w:r>
    </w:p>
    <w:p/>
    <w:p>
      <w:pPr/>
      <w:r>
        <w:rPr>
          <w:rStyle w:val="myStyle"/>
        </w:rPr>
        <w:t xml:space="preserve">27、A</w:t>
      </w:r>
    </w:p>
    <w:p/>
    <w:p>
      <w:pPr/>
      <w:r>
        <w:rPr>
          <w:rStyle w:val="myStyle"/>
        </w:rPr>
        <w:t xml:space="preserve">28、D</w:t>
      </w:r>
    </w:p>
    <w:p/>
    <w:p>
      <w:pPr/>
      <w:r>
        <w:rPr>
          <w:rStyle w:val="myStyle"/>
        </w:rPr>
        <w:t xml:space="preserve">29、D</w:t>
      </w:r>
    </w:p>
    <w:p/>
    <w:p>
      <w:pPr/>
      <w:r>
        <w:rPr>
          <w:rStyle w:val="myStyle"/>
        </w:rPr>
        <w:t xml:space="preserve">30、B</w:t>
      </w:r>
    </w:p>
    <w:p/>
    <w:p>
      <w:pPr/>
      <w:r>
        <w:rPr>
          <w:rStyle w:val="myStyle"/>
        </w:rPr>
        <w:t xml:space="preserve">31、C</w:t>
      </w:r>
    </w:p>
    <w:p/>
    <w:p>
      <w:pPr/>
      <w:r>
        <w:rPr>
          <w:rStyle w:val="myStyle"/>
        </w:rPr>
        <w:t xml:space="preserve">32、A</w:t>
      </w:r>
    </w:p>
    <w:p/>
    <w:p>
      <w:pPr/>
      <w:r>
        <w:rPr>
          <w:rStyle w:val="myStyle"/>
        </w:rPr>
        <w:t xml:space="preserve">33、B</w:t>
      </w:r>
    </w:p>
    <w:p/>
    <w:p>
      <w:pPr/>
      <w:r>
        <w:rPr>
          <w:rStyle w:val="myStyle"/>
        </w:rPr>
        <w:t xml:space="preserve">34、d</w:t>
      </w:r>
    </w:p>
    <w:p/>
    <w:p>
      <w:pPr/>
      <w:r>
        <w:rPr>
          <w:rStyle w:val="myStyle"/>
        </w:rPr>
        <w:t xml:space="preserve">35、C</w:t>
      </w:r>
    </w:p>
    <w:p/>
    <w:p>
      <w:pPr/>
      <w:r>
        <w:rPr>
          <w:rStyle w:val="myStyle"/>
        </w:rPr>
        <w:t xml:space="preserve">36、B37B</w:t>
      </w:r>
    </w:p>
    <w:p/>
    <w:p>
      <w:pPr/>
      <w:r>
        <w:rPr>
          <w:rStyle w:val="myStyle"/>
        </w:rPr>
        <w:t xml:space="preserve">38、A</w:t>
      </w:r>
    </w:p>
    <w:p/>
    <w:p>
      <w:pPr/>
      <w:r>
        <w:rPr>
          <w:rStyle w:val="myStyle"/>
        </w:rPr>
        <w:t xml:space="preserve">39、C</w:t>
      </w:r>
    </w:p>
    <w:p/>
    <w:p>
      <w:pPr/>
      <w:r>
        <w:rPr>
          <w:rStyle w:val="myStyle"/>
        </w:rPr>
        <w:t xml:space="preserve">40、A</w:t>
      </w:r>
    </w:p>
    <w:p/>
    <w:p>
      <w:pPr/>
      <w:r>
        <w:rPr>
          <w:rStyle w:val="myStyle"/>
        </w:rPr>
        <w:t xml:space="preserve">41、A</w:t>
      </w:r>
    </w:p>
    <w:p/>
    <w:p>
      <w:pPr/>
      <w:r>
        <w:rPr>
          <w:rStyle w:val="myStyle"/>
        </w:rPr>
        <w:t xml:space="preserve">42、B</w:t>
      </w:r>
    </w:p>
    <w:p/>
    <w:p>
      <w:pPr/>
      <w:r>
        <w:rPr>
          <w:rStyle w:val="myStyle"/>
        </w:rPr>
        <w:t xml:space="preserve">43、D</w:t>
      </w:r>
    </w:p>
    <w:p/>
    <w:p>
      <w:pPr/>
      <w:r>
        <w:rPr>
          <w:rStyle w:val="myStyle"/>
        </w:rPr>
        <w:t xml:space="preserve">44、B</w:t>
      </w:r>
    </w:p>
    <w:p/>
    <w:p>
      <w:pPr/>
      <w:r>
        <w:rPr>
          <w:rStyle w:val="myStyle"/>
        </w:rPr>
        <w:t xml:space="preserve">45、B</w:t>
      </w:r>
    </w:p>
    <w:p/>
    <w:p>
      <w:pPr/>
      <w:r>
        <w:rPr>
          <w:rStyle w:val="myStyle"/>
        </w:rPr>
        <w:t xml:space="preserve">46、D</w:t>
      </w:r>
    </w:p>
    <w:p/>
    <w:p>
      <w:pPr/>
      <w:r>
        <w:rPr>
          <w:rStyle w:val="myStyle"/>
        </w:rPr>
        <w:t xml:space="preserve">47、A</w:t>
      </w:r>
    </w:p>
    <w:p/>
    <w:p>
      <w:pPr/>
      <w:r>
        <w:rPr>
          <w:rStyle w:val="myStyle"/>
        </w:rPr>
        <w:t xml:space="preserve">48、C</w:t>
      </w:r>
    </w:p>
    <w:p/>
    <w:p>
      <w:pPr/>
      <w:r>
        <w:rPr>
          <w:rStyle w:val="myStyle"/>
        </w:rPr>
        <w:t xml:space="preserve">49、A</w:t>
      </w:r>
    </w:p>
    <w:p/>
    <w:p>
      <w:pPr/>
      <w:r>
        <w:rPr>
          <w:rStyle w:val="myStyle"/>
        </w:rPr>
        <w:t xml:space="preserve">50、D</w:t>
      </w:r>
    </w:p>
    <w:p/>
    <w:p>
      <w:pPr/>
      <w:r>
        <w:rPr>
          <w:rStyle w:val="myStyle"/>
        </w:rPr>
        <w:t xml:space="preserve">51、A</w:t>
      </w:r>
    </w:p>
    <w:p/>
    <w:p>
      <w:pPr/>
      <w:r>
        <w:rPr>
          <w:rStyle w:val="myStyle"/>
        </w:rPr>
        <w:t xml:space="preserve">52、B</w:t>
      </w:r>
    </w:p>
    <w:p/>
    <w:p>
      <w:pPr/>
      <w:r>
        <w:rPr>
          <w:rStyle w:val="myStyle"/>
        </w:rPr>
        <w:t xml:space="preserve">53、C</w:t>
      </w:r>
    </w:p>
    <w:p/>
    <w:p>
      <w:pPr/>
      <w:r>
        <w:rPr>
          <w:rStyle w:val="myStyle"/>
        </w:rPr>
        <w:t xml:space="preserve">54、D</w:t>
      </w:r>
    </w:p>
    <w:p/>
    <w:p>
      <w:pPr/>
      <w:r>
        <w:rPr>
          <w:rStyle w:val="myStyle"/>
        </w:rPr>
        <w:t xml:space="preserve">55、C</w:t>
      </w:r>
    </w:p>
    <w:p/>
    <w:p>
      <w:pPr/>
      <w:r>
        <w:rPr>
          <w:rStyle w:val="myStyle"/>
        </w:rPr>
        <w:t xml:space="preserve">56、B</w:t>
      </w:r>
    </w:p>
    <w:p/>
    <w:p>
      <w:pPr/>
      <w:r>
        <w:rPr>
          <w:rStyle w:val="myStyle"/>
        </w:rPr>
        <w:t xml:space="preserve">57、B</w:t>
      </w:r>
    </w:p>
    <w:p/>
    <w:p>
      <w:pPr/>
      <w:r>
        <w:rPr>
          <w:rStyle w:val="myStyle"/>
        </w:rPr>
        <w:t xml:space="preserve">58、B</w:t>
      </w:r>
    </w:p>
    <w:p/>
    <w:p>
      <w:pPr/>
      <w:r>
        <w:rPr>
          <w:rStyle w:val="myStyle"/>
        </w:rPr>
        <w:t xml:space="preserve">59、C</w:t>
      </w:r>
    </w:p>
    <w:p/>
    <w:p>
      <w:pPr/>
      <w:r>
        <w:rPr>
          <w:rStyle w:val="myStyle"/>
        </w:rPr>
        <w:t xml:space="preserve">60、D</w:t>
      </w:r>
    </w:p>
    <w:p/>
    <w:p>
      <w:pPr/>
      <w:r>
        <w:rPr>
          <w:rStyle w:val="myStyle"/>
        </w:rPr>
        <w:t xml:space="preserve">61、C</w:t>
      </w:r>
    </w:p>
    <w:p/>
    <w:p>
      <w:pPr/>
      <w:r>
        <w:rPr>
          <w:rStyle w:val="myStyle"/>
        </w:rPr>
        <w:t xml:space="preserve">62、C</w:t>
      </w:r>
    </w:p>
    <w:p/>
    <w:p>
      <w:pPr/>
      <w:r>
        <w:rPr>
          <w:rStyle w:val="myStyle"/>
        </w:rPr>
        <w:t xml:space="preserve">63、B</w:t>
      </w:r>
    </w:p>
    <w:p/>
    <w:p>
      <w:pPr/>
      <w:r>
        <w:rPr>
          <w:rStyle w:val="myStyle"/>
        </w:rPr>
        <w:t xml:space="preserve">64、A</w:t>
      </w:r>
    </w:p>
    <w:p/>
    <w:p>
      <w:pPr/>
      <w:r>
        <w:rPr>
          <w:rStyle w:val="myStyle"/>
        </w:rPr>
        <w:t xml:space="preserve">65、D</w:t>
      </w:r>
    </w:p>
    <w:p/>
    <w:p>
      <w:pPr/>
      <w:r>
        <w:rPr>
          <w:rStyle w:val="myStyle"/>
        </w:rPr>
        <w:t xml:space="preserve">66、D</w:t>
      </w:r>
    </w:p>
    <w:p/>
    <w:p>
      <w:pPr/>
      <w:r>
        <w:rPr>
          <w:rStyle w:val="myStyle"/>
        </w:rPr>
        <w:t xml:space="preserve">67、D</w:t>
      </w:r>
    </w:p>
    <w:p/>
    <w:p>
      <w:pPr/>
      <w:r>
        <w:rPr>
          <w:rStyle w:val="myStyle"/>
        </w:rPr>
        <w:t xml:space="preserve">68、D</w:t>
      </w:r>
    </w:p>
    <w:p/>
    <w:p>
      <w:pPr/>
      <w:r>
        <w:rPr>
          <w:rStyle w:val="myStyle"/>
        </w:rPr>
        <w:t xml:space="preserve">69、A</w:t>
      </w:r>
    </w:p>
    <w:p/>
    <w:p>
      <w:pPr/>
      <w:r>
        <w:rPr>
          <w:rStyle w:val="myStyle"/>
        </w:rPr>
        <w:t xml:space="preserve">70、B</w:t>
      </w:r>
    </w:p>
    <w:p/>
    <w:p>
      <w:pPr/>
      <w:r>
        <w:rPr>
          <w:rStyle w:val="myStyle"/>
        </w:rPr>
        <w:t xml:space="preserve">二、多选题（本大题共15小题，每题2分，共30分）1ABE</w:t>
      </w:r>
    </w:p>
    <w:p/>
    <w:p>
      <w:pPr/>
      <w:r>
        <w:rPr>
          <w:rStyle w:val="myStyle"/>
        </w:rPr>
        <w:t xml:space="preserve">2、ABDE</w:t>
      </w:r>
    </w:p>
    <w:p/>
    <w:p>
      <w:pPr/>
      <w:r>
        <w:rPr>
          <w:rStyle w:val="myStyle"/>
        </w:rPr>
        <w:t xml:space="preserve">3、ABC</w:t>
      </w:r>
    </w:p>
    <w:p/>
    <w:p>
      <w:pPr/>
      <w:r>
        <w:rPr>
          <w:rStyle w:val="myStyle"/>
        </w:rPr>
        <w:t xml:space="preserve">4、【答案】BDE第12页共13页</w:t>
      </w:r>
    </w:p>
    <w:p/>
    <w:p>
      <w:pPr/>
      <w:r>
        <w:rPr>
          <w:rStyle w:val="myStyle"/>
        </w:rPr>
        <w:t xml:space="preserve">5、【答案】CD</w:t>
      </w:r>
    </w:p>
    <w:p/>
    <w:p>
      <w:pPr/>
      <w:r>
        <w:rPr>
          <w:rStyle w:val="myStyle"/>
        </w:rPr>
        <w:t xml:space="preserve">6、BCDE</w:t>
      </w:r>
    </w:p>
    <w:p/>
    <w:p>
      <w:pPr/>
      <w:r>
        <w:rPr>
          <w:rStyle w:val="myStyle"/>
        </w:rPr>
        <w:t xml:space="preserve">7、ABCD正确答案A,B,止</w:t>
      </w:r>
    </w:p>
    <w:p/>
    <w:p>
      <w:pPr/>
      <w:r>
        <w:rPr>
          <w:rStyle w:val="myStyle"/>
        </w:rPr>
        <w:t xml:space="preserve">8、确答案A,C,D,</w:t>
      </w:r>
    </w:p>
    <w:p/>
    <w:p>
      <w:pPr/>
      <w:r>
        <w:rPr>
          <w:rStyle w:val="myStyle"/>
        </w:rPr>
        <w:t xml:space="preserve">9、</w:t>
      </w:r>
    </w:p>
    <w:p/>
    <w:p>
      <w:pPr/>
      <w:r>
        <w:rPr>
          <w:rStyle w:val="myStyle"/>
        </w:rPr>
        <w:t xml:space="preserve">10、ACD</w:t>
      </w:r>
    </w:p>
    <w:p/>
    <w:p>
      <w:pPr/>
      <w:r>
        <w:rPr>
          <w:rStyle w:val="myStyle"/>
        </w:rPr>
        <w:t xml:space="preserve">11、ABCD</w:t>
      </w:r>
    </w:p>
    <w:p/>
    <w:p>
      <w:pPr/>
      <w:r>
        <w:rPr>
          <w:rStyle w:val="myStyle"/>
        </w:rPr>
        <w:t xml:space="preserve">12、ABC</w:t>
      </w:r>
    </w:p>
    <w:p/>
    <w:p>
      <w:pPr/>
      <w:r>
        <w:rPr>
          <w:rStyle w:val="myStyle"/>
        </w:rPr>
        <w:t xml:space="preserve">13、BCD</w:t>
      </w:r>
    </w:p>
    <w:p/>
    <w:p>
      <w:pPr/>
      <w:r>
        <w:rPr>
          <w:rStyle w:val="myStyle"/>
        </w:rPr>
        <w:t xml:space="preserve">14、ABDE</w:t>
      </w:r>
    </w:p>
    <w:p/>
    <w:p>
      <w:pPr/>
      <w:r>
        <w:rPr>
          <w:rStyle w:val="myStyle"/>
        </w:rPr>
        <w:t xml:space="preserve">15、ACDE第13页共13页损失的单位，确定为本行政区域内的消防安全重点单位，报（）备案A、市级人民政府B、县级人民政府C、省级人民政府D、本级人民政府</w:t>
      </w:r>
    </w:p>
    <w:p/>
    <w:p>
      <w:pPr/>
      <w:r>
        <w:rPr>
          <w:rStyle w:val="myStyle"/>
        </w:rPr>
        <w:t xml:space="preserve">9、生产经营单位进行爆破、吊装等危险作业应当安排（）进行现场安全管理，确保操作规程的遵守和安全措施的落实A、安全员B、负责人C、工程师I）、专门人员</w:t>
      </w:r>
    </w:p>
    <w:p/>
    <w:p>
      <w:pPr/>
      <w:r>
        <w:rPr>
          <w:rStyle w:val="myStyle"/>
        </w:rPr>
        <w:t xml:space="preserve">10、根据《消防法》的规定，生产、储存和装卸易燃易爆危险物品的工厂仓库和专用车站、码头，必须设置在城市边缘或者（）安全地带A、相对独立B、风速较小C、地势较低D、地势较高</w:t>
      </w:r>
    </w:p>
    <w:p/>
    <w:p>
      <w:pPr/>
      <w:r>
        <w:rPr>
          <w:rStyle w:val="myStyle"/>
        </w:rPr>
        <w:t xml:space="preserve">11、当事人不在场的，安全生产监督管理部门或者煤矿安全监察机构应当在（）曰内依照民事诉讼法的有关规定，将行政处罚决定书送达当事人A、3B、5C、7D、</w:t>
      </w:r>
    </w:p>
    <w:p/>
    <w:p>
      <w:pPr/>
      <w:r>
        <w:rPr>
          <w:rStyle w:val="myStyle"/>
        </w:rPr>
        <w:t xml:space="preserve">1012、依据《炯花爆竹安全管理条例》的规定，办理烟花爆竹经营（零售）许可证的申请受理机关是所在地（）的安全生产监督管理部门A、乡级人民政府B、县级人民政府C、设区的市级人民政府D、省级人民政府</w:t>
      </w:r>
    </w:p>
    <w:p/>
    <w:p>
      <w:pPr/>
      <w:r>
        <w:rPr>
          <w:rStyle w:val="myStyle"/>
        </w:rPr>
        <w:t xml:space="preserve">13、根据《职业病防治法》，劳动者可以在（）依法承担职业病诊断的医疗卫生机构进行职业病诊断A、用人单位所在地或者本人居住地B、用人单位所在地C、出生地D、本人居住地</w:t>
      </w:r>
    </w:p>
    <w:p/>
    <w:p>
      <w:pPr/>
      <w:r>
        <w:rPr>
          <w:rStyle w:val="myStyle"/>
        </w:rPr>
        <w:t xml:space="preserve">14、以下属于国家标准的是（）A、《烟花爆竹劳动安全技术规程GBI1652-1989））B、《煤矿用非金属瓦斯输送管材安全技术条件AQ1071―2009））C、《瓦斯管道输送水封阻火泄爆装置技术条件AQ1072-2009D、《企业安全文化建设评价准则AQ/T9005―2008））</w:t>
      </w:r>
    </w:p>
    <w:p/>
    <w:p>
      <w:pPr/>
      <w:r>
        <w:rPr>
          <w:rStyle w:val="myStyle"/>
        </w:rPr>
        <w:t xml:space="preserve">15、依据《消防法》的规定，公众聚集场所未经消防安全检查或者经检查不符合消防安全要求,有关单位擅自投入使用的，公安消防机构应当（）A、暂扣营业执照B、吊销营业执照C、责令限期改正D、责令停止使用</w:t>
      </w:r>
    </w:p>
    <w:p/>
    <w:p>
      <w:pPr/>
      <w:r>
        <w:rPr>
          <w:rStyle w:val="myStyle"/>
        </w:rPr>
        <w:t xml:space="preserve">16、在炼铁、炼焦等企业作业场所中，最常见且危害最大的化学性职业病危害因素是（）A、一氧化氮B、一氧化碳C、甲烷D、氨气</w:t>
      </w:r>
    </w:p>
    <w:p/>
    <w:p>
      <w:pPr/>
      <w:r>
        <w:rPr>
          <w:rStyle w:val="myStyle"/>
        </w:rPr>
        <w:t xml:space="preserve">17、依据《危险化学品安全管理条例》的规定，通过公路运输危险化学品的，必须配备（）13页人员A、装卸B、应急C、检测D、押运</w:t>
      </w:r>
    </w:p>
    <w:p/>
    <w:p>
      <w:pPr/>
      <w:r>
        <w:rPr>
          <w:rStyle w:val="myStyle"/>
        </w:rPr>
        <w:t xml:space="preserve">18、依据《注册安全工程师执业资格制度暂行规定》的规定，注册安全工程师执业资格考试合格，由（）颁发执业资格证书A、国务院安全生产监督管理部门B、国务院人事行政主管部门C、省、自治区、直辖市人事厅（局）I）、省、自治区、直辖市安全生产监督管理部门</w:t>
      </w:r>
    </w:p>
    <w:p/>
    <w:p>
      <w:pPr/>
      <w:r>
        <w:rPr>
          <w:rStyle w:val="myStyle"/>
        </w:rPr>
        <w:t xml:space="preserve">19、余某于2009年4月在甲市经安全技术培训并考核合格，取得特种作业操作证次年九月，余某来到乙市打工，工作期间余某有违章作业，但未受到行政处罚依据《特种作业人员安全技术培训考核管理规定》下列关于余某的特种作业操作证复审的说法正确的是（）A、余某应在2012年9月前提出复审申请B、余某可以向乙市考核发证机关提出复审申请C、考核发证机关应当在受到余某复审中请之日起30个工作日内完成复审D、考核发证机关对余某的复审不予通过</w:t>
      </w:r>
    </w:p>
    <w:p/>
    <w:p>
      <w:pPr/>
      <w:r>
        <w:rPr>
          <w:rStyle w:val="myStyle"/>
        </w:rPr>
        <w:t xml:space="preserve">20、生产经营单位的从业人员有权依法向本单位提出配备所需劳动防护用品的要求；有权对本单位劳动防护用品管理的违法行为提出（）A、建议、批评、抗议B、批评、检举、控告C、建议、批评、检举D、批评、检举、抗议</w:t>
      </w:r>
    </w:p>
    <w:p/>
    <w:p>
      <w:pPr/>
      <w:r>
        <w:rPr>
          <w:rStyle w:val="myStyle"/>
        </w:rPr>
        <w:t xml:space="preserve">21、《消防法》规定，城市人民政府应当将包括消防安全布局、消防站、消防供水、消防通信、消防车通道、消防装备等内容的消防规划纳入（），并负责组织有关主管部门实施A、安全防范总体规划B、环境保护总体规划C、经济发展总体规划D、城市总体规划</w:t>
      </w:r>
    </w:p>
    <w:p/>
    <w:p>
      <w:pPr/>
      <w:r>
        <w:rPr>
          <w:rStyle w:val="myStyle"/>
        </w:rPr>
        <w:t xml:space="preserve">22、根据《安全生产法》第三十三条，生产经营单位对（）应当登记建档，定期检测、评估、监控，并制定应急预案，告知从业人员和相关人员应当采取的紧急措施A、事故频发场所B、重大事故隐患C、重大危险源D、生产设备</w:t>
      </w:r>
    </w:p>
    <w:p/>
    <w:p>
      <w:pPr/>
      <w:r>
        <w:rPr>
          <w:rStyle w:val="myStyle"/>
        </w:rPr>
        <w:t xml:space="preserve">23、依据《煤矿安全监察条例》的规定，煤矿发生伤亡事故的，由（）负责组织调查处理A、安全生产监督管理部门B、行业管理部门C、煤矿安全监察机构D、县级以上人民政府</w:t>
      </w:r>
    </w:p>
    <w:p/>
    <w:p>
      <w:pPr/>
      <w:r>
        <w:rPr>
          <w:rStyle w:val="myStyle"/>
        </w:rPr>
        <w:t xml:space="preserve">24、2011年4月25日，某服装公司发生火灾，造成18人死亡，34人受伤该公司董事长王某年龄比较大，因患病常年在医院接受治疗，不能主持该公司的日常工作公司总经理李某丁2010年6月出国参加学习一直未归总经理出国期间，由公司常务副总经理张某全面主持工作公司由综合经管部负责安全生产经管工作，综合经管部主任是刘某，另外还配备?名专职的安全员负责现场安全监督经管工作依据《安全生产法》，针对该事故，该公司应当被追究法律责任的主要负责人是（）A、董事长王某B、总经理李某C、常务副总经理张某D、综合经管部主任刘某</w:t>
      </w:r>
    </w:p>
    <w:p/>
    <w:p>
      <w:pPr/>
      <w:r>
        <w:rPr>
          <w:rStyle w:val="myStyle"/>
        </w:rPr>
        <w:t xml:space="preserve">25、某爆破物品贸易公司具有进口民用爆炸物品的资质，其中一批民用爆炸物品未按规定进行登记标识就销售给用户，根据《民用爆炸物品安全管理条例》，对该贸易公司应处以罚款的数额是（）A1万元以下B、1万元以上5万元以下C、5万元以上20万元以下D、20万元以上50万元以下</w:t>
      </w:r>
    </w:p>
    <w:p/>
    <w:p>
      <w:pPr/>
      <w:r>
        <w:rPr>
          <w:rStyle w:val="myStyle"/>
        </w:rPr>
        <w:t xml:space="preserve">26、依据《安全生产法》的规定，对事故隐患或者安全生产违法行为，任何单位或者个人（）A、必须向各级人民政府报告或者举报B、应当向负有安全生产监督管理职责的部门报告或者举报C、必须向生产经营单位安全管理部门报告或者举报D、有权向负有安全生产监督管理职责的部门报告或者举报</w:t>
      </w:r>
    </w:p>
    <w:p/>
    <w:p>
      <w:pPr/>
      <w:r>
        <w:rPr>
          <w:rStyle w:val="myStyle"/>
        </w:rPr>
        <w:t xml:space="preserve">27、依据《生产经营单位安全培训规定》，主要负责人需要接受专门的安全培训，经安全监管部门考核合格，取得安全资格证书方可任职的生产经营单位是（）A、煤矿、非煤矿山及危险化学品企业B、烟花爆竹、建筑施工及重型机械企业C、大型游乐场所、大型商场及大型娱乐场所D、建材、纺织及冶金企业</w:t>
      </w:r>
    </w:p>
    <w:p/>
    <w:p>
      <w:pPr/>
      <w:r>
        <w:rPr>
          <w:rStyle w:val="myStyle"/>
        </w:rPr>
        <w:t xml:space="preserve">28、依据《生产经营单位安全培训规定》的要求，煤矿、非煤矿山、危险化学品、烟花爆竹等生产经营单位新上岗的从业人员安全培训时间不得少于（）学时A、12B、24C、48D、</w:t>
      </w:r>
    </w:p>
    <w:p/>
    <w:p>
      <w:pPr/>
      <w:r>
        <w:rPr>
          <w:rStyle w:val="myStyle"/>
        </w:rPr>
        <w:t xml:space="preserve">7229、安全认证，是指根据生产经营单位的申请，证明其有关安全生产条件达到一定的要求，并发给其（）A、证书或者标志B、资质证书C、安全生产资格证明D、安全管理等级证明</w:t>
      </w:r>
    </w:p>
    <w:p/>
    <w:p>
      <w:pPr/>
      <w:r>
        <w:rPr>
          <w:rStyle w:val="myStyle"/>
        </w:rPr>
        <w:t xml:space="preserve">30、施工单位发生生产安全事故，应当按照国家有关伤亡事故报告和调查处理的规定，及时、如实地向负责安全生产监督管理的部门、建设行政主管部门或者其他有关部门报告特种设备发生事故的，还应当同时向（）报告，接到报告的部门应当按照国家有关规定，如实上报A、公安部门B、特种设备安全监督管理部门C、劳动和社会保障部门D、工商行地政管理部门</w:t>
      </w:r>
    </w:p>
    <w:p/>
    <w:p>
      <w:pPr/>
      <w:r>
        <w:rPr>
          <w:rStyle w:val="myStyle"/>
        </w:rPr>
        <w:t xml:space="preserve">31、依据法的效力解释，《安全生产法》的效力是依据哪种原则设置的（）A、属地原则B、属人原则C、属人原则与属地原则相结合D、以上内容都不是</w:t>
      </w:r>
    </w:p>
    <w:p/>
    <w:p>
      <w:pPr/>
      <w:r>
        <w:rPr>
          <w:rStyle w:val="myStyle"/>
        </w:rPr>
        <w:t xml:space="preserve">32、根据《劳动防护用品监督管理规定》，特种劳动防护用品实施（）管理A、安全标志B、质量认证C、产品评级D、行业自律</w:t>
      </w:r>
    </w:p>
    <w:p/>
    <w:p>
      <w:pPr/>
      <w:r>
        <w:rPr>
          <w:rStyle w:val="myStyle"/>
        </w:rPr>
        <w:t xml:space="preserve">33、L省甲县某施工企业由于施匚原因，需要到J省乙县取得《民用爆炸物品销售许可证》的一企业购买2,4,6一三硝基甲苯100kg,根据《民用爆炸物品安全管理条例》，该施工企业提出购买申请的审批行政机关是（）A、L省甲县安全监管部门B、L省甲县公安机关C、J省乙县安全监管部门共13页D、J省乙县公安机关</w:t>
      </w:r>
    </w:p>
    <w:p/>
    <w:p>
      <w:pPr/>
      <w:r>
        <w:rPr>
          <w:rStyle w:val="myStyle"/>
        </w:rPr>
        <w:t xml:space="preserve">34、依据《职业病危害项目由报办法》的规定，下列关于职业病危害项目由报部门的说法，正确的是（）A、中央企业的职业病危害项目，向其所在地省级安全监管部门串报B、中央企业的职业病危害项目，向国务院安全生产监管部门申报C、省属企业的职业病危害项向其所在地省级安全监管部门申报D、省属企业的职业病危害项目，向其所在地设区的市级安全监管部门申报</w:t>
      </w:r>
    </w:p>
    <w:p/>
    <w:p>
      <w:pPr/>
      <w:r>
        <w:rPr>
          <w:rStyle w:val="myStyle"/>
        </w:rPr>
        <w:t xml:space="preserve">35、依据《消防法》的规定，下列关于灭火救援的说法，正确的是（）A、乡镇人民政府应当组织有关部门针对本行政区内的火灾特点制定应急预案，提供装备等保障B、单位，个人为火灾报警提供便利的，应获得适当报酬C、任何单位发生火灾，必须立即组织力量扑救，临近单位应当给予支援D、公安机关消防机构统一组织和指挥火灾现场扑救，应当优先保障国家财产安全</w:t>
      </w:r>
    </w:p>
    <w:p/>
    <w:p>
      <w:pPr/>
      <w:r>
        <w:rPr>
          <w:rStyle w:val="myStyle"/>
        </w:rPr>
        <w:t xml:space="preserve">36、每个矿井必须有能（）行人的安全出口，出口之间的直线水平距离必须符合矿山安全规程和行业技术规范A、一个以上B、两个以上C、三个以上D、四个以上</w:t>
      </w:r>
    </w:p>
    <w:p/>
    <w:p>
      <w:pPr/>
      <w:r>
        <w:rPr>
          <w:rStyle w:val="myStyle"/>
        </w:rPr>
        <w:t xml:space="preserve">37、依据《建设工程安全生产管理条例》的规定，实行施工总承包的，由（）支付意外伤害保险费A、总承包单位和分包单位共同B、总承包单位C、总承包单位和分包单位根据合同约定分别【）、分包单位</w:t>
      </w:r>
    </w:p>
    <w:p/>
    <w:p>
      <w:pPr/>
      <w:r>
        <w:rPr>
          <w:rStyle w:val="myStyle"/>
        </w:rPr>
        <w:t xml:space="preserve">38、依据《行政许可法》的规定，被许可人以欺诈、贿赂等不正当手段取得行政许可的，行政机关除依法给予行政处罚外，如取得的行政许可直接关系公共安全、人身健康、生命财产安全事故的，则申请人（）年内不得再次申请该行政许可.A、3B、5C、7D、</w:t>
      </w:r>
    </w:p>
    <w:p/>
    <w:p>
      <w:pPr/>
      <w:r>
        <w:rPr>
          <w:rStyle w:val="myStyle"/>
        </w:rPr>
        <w:t xml:space="preserve">1039、张某因以不正当手段取得注册安全工程师执业证而被颁证机关于2008年6月10日撤销其注册依据《注册安全工程师管理规定》，张某可以于（）后再次提出注册申请A、2009年6月9日B、2010年6月9日C、2011年6月9口D、2012年6月9日</w:t>
      </w:r>
    </w:p>
    <w:p/>
    <w:p>
      <w:pPr/>
      <w:r>
        <w:rPr>
          <w:rStyle w:val="myStyle"/>
        </w:rPr>
        <w:t xml:space="preserve">40、重大责任事故罪，情节特别恶劣的，处（）A、3年以上7年以下有期徒刑B、10年以上有期徒刑C、20年以下有期徒刑D、无期徒刑</w:t>
      </w:r>
    </w:p>
    <w:p/>
    <w:p>
      <w:pPr/>
      <w:r>
        <w:rPr>
          <w:rStyle w:val="myStyle"/>
        </w:rPr>
        <w:t xml:space="preserve">41、根据《危险化学品安全管理条例》的规定，危险化学品运输企业必备的条件由（）规定A、国务院交通部门B、国务院环境保护部门C、国务院安全生产监督管理部门D、国务院质量监督检验检疫部门</w:t>
      </w:r>
    </w:p>
    <w:p/>
    <w:p>
      <w:pPr/>
      <w:r>
        <w:rPr>
          <w:rStyle w:val="myStyle"/>
        </w:rPr>
        <w:t xml:space="preserve">42、《消防法》规定，公共场所室内装修、装饰根据国家工程建筑消防技术标准的规定，应当使用不燃、难燃材料的，必须选用依照（）的规定确定的检验机构检验合格的材料A、建设行政主管部门共13页B、产品质量法C、消防法D、行业</w:t>
      </w:r>
    </w:p>
    <w:p/>
    <w:p>
      <w:pPr/>
      <w:r>
        <w:rPr>
          <w:rStyle w:val="myStyle"/>
        </w:rPr>
        <w:t xml:space="preserve">43、根据《建设项目安全设施“三同时”监督管理暂行办法》，在建设项目进行可行性研究阶段，下列建设项目中，不需要分别对其安全生产条件进行论证和安全预评价的建设项目是（）A、省级建材重点比设项目B、国家冶金重点建设项目C、省级烟草重点建设项目【）、国家体育场馆比设项目</w:t>
      </w:r>
    </w:p>
    <w:p/>
    <w:p>
      <w:pPr/>
      <w:r>
        <w:rPr>
          <w:rStyle w:val="myStyle"/>
        </w:rPr>
        <w:t xml:space="preserve">44、根据《危险化学品安全管理条例》，在中华人民共和国境内危险化学品和处置废弃危险化学品，必须遵守本条例和国家有关安全生产的法律、其他行政法规的规定（）A、进口、生产、经营、储存、使用B、生产、经营、储存、运输、使用C、经销、生产、经营、储存、使用D、包装、进口、经营、使用、经销</w:t>
      </w:r>
    </w:p>
    <w:p/>
    <w:p>
      <w:pPr/>
      <w:r>
        <w:rPr>
          <w:rStyle w:val="myStyle"/>
        </w:rPr>
        <w:t xml:space="preserve">45、地方性法规和行政法规在行政处罚种类设定方面的区别在于（）A、限制人身自由B、吊销企业营业执照C、警告D、罚款</w:t>
      </w:r>
    </w:p>
    <w:p/>
    <w:p>
      <w:pPr/>
      <w:r>
        <w:rPr>
          <w:rStyle w:val="myStyle"/>
        </w:rPr>
        <w:t xml:space="preserve">46、煤矿安全监察档案是煤矿安全监察机构履行监察职责和行政执法工作中直接形成并处理完毕的、具有保存价值的各种文件材料的总称依据《煤矿安全监察条例》，煤矿安全监察机构应当对（）建立煤矿安全监察档案A、事故多发地区的煤矿B、近期发生事故的煤矿C、国有重点煤矿D、每个煤矿</w:t>
      </w:r>
    </w:p>
    <w:p/>
    <w:p>
      <w:pPr/>
      <w:r>
        <w:rPr>
          <w:rStyle w:val="myStyle"/>
        </w:rPr>
        <w:t xml:space="preserve">47、依据《安全生产法》的规定，生产经营单位（）对本单位的安全生产全面负责，负责安全生产重大事项的决策并组织实施A、芒要负责人B、安全生产管理人员C、班组长D、从业人员</w:t>
      </w:r>
    </w:p>
    <w:p/>
    <w:p>
      <w:pPr/>
      <w:r>
        <w:rPr>
          <w:rStyle w:val="myStyle"/>
        </w:rPr>
        <w:t xml:space="preserve">48、依据《注册安全工程师管理规定》，从业人员300人以上的煤矿、非煤矿矿山、建筑施工单位和危险物品生产、经营单位，应当按照不少于安全生产管理人员（）的比例配备注册安全工程师A、7%B、10%C、15%D、20%</w:t>
      </w:r>
    </w:p>
    <w:p/>
    <w:p>
      <w:pPr/>
      <w:r>
        <w:rPr>
          <w:rStyle w:val="myStyle"/>
        </w:rPr>
        <w:t xml:space="preserve">49、一般来说，有较大危险因素的生产经营场所和有关设施、设备，是指囚生产经营场所进行的（）使用的设备、材料或者储存的物品有危险因素，容易造成（）或者其他人员伤亡，或者有关设施、设备的操作使用中容易对人身造成伤害A、作业性质；从业人员B、生产活动；安全事故C、安全活动；工程延误D、安全教育；危险</w:t>
      </w:r>
    </w:p>
    <w:p/>
    <w:p>
      <w:pPr/>
      <w:r>
        <w:rPr>
          <w:rStyle w:val="myStyle"/>
        </w:rPr>
        <w:t xml:space="preserve">50、依据《工伤保险条例》的规定，下列关于劳动能力鉴定的说法，正确的是（）A、劳动功能障碍分为十个伤残等级，最轻的为一级，最弟的为十级B、劳动能力鉴定必须由用人单位、工伤职工向县级劳动能力鉴定委员会提出申请C、市级劳动能力鉴定委员会作出的鉴定结论是最终结论D、自劳动能力鉴定结论作出之日起1年后，工伤职工认为伤残情况发生变化的，可以中请共13页复查鉴定</w:t>
      </w:r>
    </w:p>
    <w:p/>
    <w:p>
      <w:pPr/>
      <w:r>
        <w:rPr>
          <w:rStyle w:val="myStyle"/>
        </w:rPr>
        <w:t xml:space="preserve">51、根据《道路交通安全法》，对遵守道路交通安全法律、法规，在（）无累积记分的机动车驾驶人，可以延长机动车驾驶证的审验期A、一年内B、两年内C、三年内D、四年内</w:t>
      </w:r>
    </w:p>
    <w:p/>
    <w:p>
      <w:pPr/>
      <w:r>
        <w:rPr>
          <w:rStyle w:val="myStyle"/>
        </w:rPr>
        <w:t xml:space="preserve">52、依据《道路交通安全法》，电动自行车在非机动车道内行驶时，其最高时速不得超过（）km A、10B、15C、20D、</w:t>
      </w:r>
    </w:p>
    <w:p/>
    <w:p>
      <w:pPr/>
      <w:r>
        <w:rPr>
          <w:rStyle w:val="myStyle"/>
        </w:rPr>
        <w:t xml:space="preserve">2553、依据《国务院关于特大安全事故行政责任追究的规定》的规定，中小学校对学生进行劳动技能教育以及组织学生参加社会公益活动等实践活动，必须确保学生安全，严禁组织学生从事接触易燃、易爆、有害等危险品的活动，否则，对校长给予（）的处分A、开除B、降级C、撤职D、记大过</w:t>
      </w:r>
    </w:p>
    <w:p/>
    <w:p>
      <w:pPr/>
      <w:r>
        <w:rPr>
          <w:rStyle w:val="myStyle"/>
        </w:rPr>
        <w:t xml:space="preserve">54、依据《安全生产违法行为行政处罚办法》的规定，生产经营单位的决策机构、主要负责人、个人经营的投资人不依照规定保证安全生产所必需的资金投入，致使生产经营单位不具备安全生产条件的，责令（）A、限期改正，并处2万元以下的罚款B、限期改正，并处5万元以下的罚款C、关闭D、限期改正，提供必需的资金</w:t>
      </w:r>
    </w:p>
    <w:p/>
    <w:p>
      <w:pPr/>
      <w:r>
        <w:rPr>
          <w:rStyle w:val="myStyle"/>
        </w:rPr>
        <w:t xml:space="preserve">55、《刑法》第一百一十四条规定，可被认定为重人事故罪犯罪主体的是（）A、企事业单位的领导B、企事业单位的管理人员C、企事业单位的职工D、企事业单位的工程技术人员</w:t>
      </w:r>
    </w:p>
    <w:p/>
    <w:p>
      <w:pPr/>
      <w:r>
        <w:rPr>
          <w:rStyle w:val="myStyle"/>
        </w:rPr>
        <w:t xml:space="preserve">56、陈某承包经营电镀厂，未按照国家标准为电镀设备安装漏电保护装置，导致两名工人作业时触电死亡根据《刑法》的规定，陈某的行为构成（）A、失职渎职罪B、重大劳动安全事故罪C、强令违章冒险作业罪D、玩忽职守罪</w:t>
      </w:r>
    </w:p>
    <w:p/>
    <w:p>
      <w:pPr/>
      <w:r>
        <w:rPr>
          <w:rStyle w:val="myStyle"/>
        </w:rPr>
        <w:t xml:space="preserve">57、地方人民政府在应急救援中的职责是有关地方人民政府和负有（）的负责人接到重大生产安全事故报告以后，应当立即赶往事故现场，组织事故抢救A、安全生产管理部门B、安全生产监督管理职责的部门C、安全检查部门D、检查责任的安全生产管理部门</w:t>
      </w:r>
    </w:p>
    <w:p/>
    <w:p>
      <w:pPr/>
      <w:r>
        <w:rPr>
          <w:rStyle w:val="myStyle"/>
        </w:rPr>
        <w:t xml:space="preserve">58、按照公司法成立的公司制生产经营单位，由其（）决定安全投入的资金A、权力机关股东会B、决策机构董事会C、主要负责人D、监事会</w:t>
      </w:r>
    </w:p>
    <w:p/>
    <w:p>
      <w:pPr/>
      <w:r>
        <w:rPr>
          <w:rStyle w:val="myStyle"/>
        </w:rPr>
        <w:t xml:space="preserve">59、根据《职业病防治法》，建设项目竣工验收时，其职业病防护设施经安全监管部门验收合格后，方可投入生产和使用，在建设项目竣工验收前，建设单位应当进行（）A、职业病危害预评价共13页B、职业病危害现状评价C、职业病危害控制效果评价D、职业病危害条件论证</w:t>
      </w:r>
    </w:p>
    <w:p/>
    <w:p>
      <w:pPr/>
      <w:r>
        <w:rPr>
          <w:rStyle w:val="myStyle"/>
        </w:rPr>
        <w:t xml:space="preserve">60、依据《安全生产法》的规定，某从业人员有280人的机械制造企业应当（）A、设置安全生产管理机构注册安全工程师试题B、设置安全生产管理机构并配备专职安全生产管理人员C、配备不低于从业人员20%比例的注册安全工程师【）、配备专职或者兼职安全生产管理人员，或者委托具有国家规定的相关专业技术资格的工程技术人员提供安全生产管理服务</w:t>
      </w:r>
    </w:p>
    <w:p/>
    <w:p>
      <w:pPr/>
      <w:r>
        <w:rPr>
          <w:rStyle w:val="myStyle"/>
        </w:rPr>
        <w:t xml:space="preserve">61、依据《安全生产法》的规定，矿山建设项目或者用于生产、储存危险物品的建设项目竣工投入生产或者使用前，必须依照有关（）的规定对安全设施进行验收A、法律法规B、法律法规、标准C、法律行政法规D、法律法规、规章、标准</w:t>
      </w:r>
    </w:p>
    <w:p/>
    <w:p>
      <w:pPr/>
      <w:r>
        <w:rPr>
          <w:rStyle w:val="myStyle"/>
        </w:rPr>
        <w:t xml:space="preserve">62、生产、储存、使用剧毒化学品的单位，应当对本单位的生产、储存装置（）进行一次安全评价A、每3个月B、每6个月C、每1年D、每2年</w:t>
      </w:r>
    </w:p>
    <w:p/>
    <w:p>
      <w:pPr/>
      <w:r>
        <w:rPr>
          <w:rStyle w:val="myStyle"/>
        </w:rPr>
        <w:t xml:space="preserve">63、按照国家有关规定，目前负责安全生产综合监督管理的部门是（）A、公安部门B、安全生产监督管理部门C、工商行政管理部门D、卫生行政部门</w:t>
      </w:r>
    </w:p>
    <w:p/>
    <w:p>
      <w:pPr/>
      <w:r>
        <w:rPr>
          <w:rStyle w:val="myStyle"/>
        </w:rPr>
        <w:t xml:space="preserve">64、《职业病防治法》规定，生产、经营或者进口国家明令禁止使用的可能产生职业病危害的设备或者材料的，依照（）给予处罚A、有关法律、行政法规的规定B、有关政策的规定C、有关行业规则的规定D、有关职业道德的规范</w:t>
      </w:r>
    </w:p>
    <w:p/>
    <w:p>
      <w:pPr/>
      <w:r>
        <w:rPr>
          <w:rStyle w:val="myStyle"/>
        </w:rPr>
        <w:t xml:space="preserve">65、根据安全生产标准内容的分类，对防护服装机械性能、材料抗剌穿性及动态撕裂性的试验标准，属于（）A、产品标准B、技术标准C、基础标准D、地方标准</w:t>
      </w:r>
    </w:p>
    <w:p/>
    <w:p>
      <w:pPr/>
      <w:r>
        <w:rPr>
          <w:rStyle w:val="myStyle"/>
        </w:rPr>
        <w:t xml:space="preserve">66、依据《注册安全工程师执业资格制度暂行规定》，注册安全工程师执业资格考试合格的，由（〉颁发执业资格证书A、国务院安全生产监督管理部门B、省、自治区、直辖市安全生产监督管理部门C、国务院人事行政主管部门D、省、自治区、直辖市人事行政主管部门</w:t>
      </w:r>
    </w:p>
    <w:p/>
    <w:p>
      <w:pPr/>
      <w:r>
        <w:rPr>
          <w:rStyle w:val="myStyle"/>
        </w:rPr>
        <w:t xml:space="preserve">67、依据《工伤保险条例》的规定，工伤保险补偿实行（）补偿的原则A、按过错大小B、过错推定C、过错D、无过错</w:t>
      </w:r>
    </w:p>
    <w:p/>
    <w:p>
      <w:pPr/>
      <w:r>
        <w:rPr>
          <w:rStyle w:val="myStyle"/>
        </w:rPr>
        <w:t xml:space="preserve">68、根据《建设工程安全生产条例》，施工单位挪用列入建设工程概算的安全生产作业环境及安全施工措施所需费用的，责令限期改正，处挪用费用（）的罚款A、10%以上50%以下共13页B、20%以上50%以下C、10%以上40%以下D、20%以上40%以下</w:t>
      </w:r>
    </w:p>
    <w:p/>
    <w:p>
      <w:pPr/>
      <w:r>
        <w:rPr>
          <w:rStyle w:val="myStyle"/>
        </w:rPr>
        <w:t xml:space="preserve">69、当事人（）行政机关组织听证的费用A、不承担B、全部承担C、部分承担【）、只有在自己提出听证要求时承担</w:t>
      </w:r>
    </w:p>
    <w:p/>
    <w:p>
      <w:pPr/>
      <w:r>
        <w:rPr>
          <w:rStyle w:val="myStyle"/>
        </w:rPr>
        <w:t xml:space="preserve">70、根据《职业病防治法》的规定，建设项目在竣工验收时，其职业病防护设施应经（）验收合格后，方可投入正式生产和使用A、建设行政部门B、卫生行政部门C、劳动保障部门D、安全生产监督管理部门得分评卷入</w:t>
      </w:r>
    </w:p>
    <w:p/>
    <w:p>
      <w:pPr/>
      <w:r>
        <w:rPr>
          <w:rStyle w:val="myStyle"/>
        </w:rPr>
        <w:t xml:space="preserve">二、多选题（本大题共15小题，每题2分，共30分）</w:t>
      </w:r>
    </w:p>
    <w:p/>
    <w:p>
      <w:pPr/>
      <w:r>
        <w:rPr>
          <w:rStyle w:val="myStyle"/>
        </w:rPr>
        <w:t xml:space="preserve">1、依据《安全生产法》，下列单位中，其主要负责人和安全生产管理人员应当由有关主管部门对其安全生产知识和管理能力考核合格后方可任职的有（）A、非金属矿山企业B、危险物品储存单位C、机械加工企业D、危险物品使用单位E、建筑施工单位</w:t>
      </w:r>
    </w:p>
    <w:p/>
    <w:p>
      <w:pPr/>
      <w:r>
        <w:rPr>
          <w:rStyle w:val="myStyle"/>
        </w:rPr>
        <w:t xml:space="preserve">2、《矿山安全法》的立法目的是为了（）A、保障矿山生产安全B、防止矿山事故C、建立和维护适应社会主义市场经济的劳动制度I）、保护矿山职工人身安全E、促进采矿业的发展</w:t>
      </w:r>
    </w:p>
    <w:p/>
    <w:p>
      <w:pPr/>
      <w:r>
        <w:rPr>
          <w:rStyle w:val="myStyle"/>
        </w:rPr>
        <w:t xml:space="preserve">3、《矿山安全法》对矿山的急救组织和设备所做的规定有（）A、医疗急救组织中必须都是专职的医护人员，并有及格证书B、提供安全技术措施专项费用C、配备必要的装备、器材和药物I）、建立由专职或者兼职人员组成的救护和医疗急救组织</w:t>
      </w:r>
    </w:p>
    <w:p/>
    <w:p>
      <w:pPr/>
      <w:r>
        <w:rPr>
          <w:rStyle w:val="myStyle"/>
        </w:rPr>
        <w:t xml:space="preserve">4、依据《道路交通安全法》的规定，下列有关道路通行条件的说法，正确的有（）A、交通信号灯中的黄灯表示停止B、未经许可，任何单位和个人不得占用道路从事非交通活动C、挖掘道路施工作业完毕，应当迅速消除道路上的障碍物，消除安全隐患后，立即恢复通行D、学校、幼儿园、医院、养老院门前的道路没有行人过街设施的，应当施划人行横道线，设置提示标志E、城市主要道路的人行道，应当按照规划设置盲道</w:t>
      </w:r>
    </w:p>
    <w:p/>
    <w:p>
      <w:pPr/>
      <w:r>
        <w:rPr>
          <w:rStyle w:val="myStyle"/>
        </w:rPr>
        <w:t xml:space="preserve">5、某安全评价机构对一项目进行安全评价，出具虚假评价报告，尚不够承担刑事责任，依据《生产法》的规定，对该安全生产评价机构及相关人员可以实施的处罚有（）A、对该机构处5000以上2万以下罚款B、对其直接负责的主管人员处5000以上5万以下罚款C、撤销该机构安全评价资质D、没收违法所得E、对其直接负责人实施行政拘留</w:t>
      </w:r>
    </w:p>
    <w:p/>
    <w:p>
      <w:pPr/>
      <w:r>
        <w:rPr>
          <w:rStyle w:val="myStyle"/>
        </w:rPr>
        <w:t xml:space="preserve">6、根据《危险化学品安全管理条例》的规定，危险化学品经营企业应当具备的条件包括（）A、设立专职医疗队伍B、有健全的安全生产管理制度13页。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2023-04-27T10:38:52+08:00</dcterms:created>
  <dcterms:modified xsi:type="dcterms:W3CDTF">2023-04-27T10:38:52+08:00</dcterms:modified>
</cp:coreProperties>
</file>

<file path=docProps/custom.xml><?xml version="1.0" encoding="utf-8"?>
<Properties xmlns="http://schemas.openxmlformats.org/officeDocument/2006/custom-properties" xmlns:vt="http://schemas.openxmlformats.org/officeDocument/2006/docPropsVTypes"/>
</file>