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2020年执业药师继续教育试题山东药师最新考题 2020执业药师继续教育类风湿性关节炎答案</w:t>
      </w:r>
    </w:p>
    <w:p/>
    <w:p/>
    <w:p>
      <w:pPr/>
      <w:r>
        <w:rPr>
          <w:rStyle w:val="myStyle"/>
        </w:rPr>
        <w:t xml:space="preserve">2020药师协会继续教育部分考试题，请搜索关键字查找健康教育的核心问题是（）A“杏林春暖”“誉满杏林”等典故源于古代名医（）的故事B公民患疾病或受到其它伤害时，享有从医疗保健机构获得医疗保健服务的权禾上这种权利属于（）A药师与患者交流的目的在于（）A健康教育的意义，不包括（）C内部沟通不包括（）B MTR的目的是（）C MTR指的是（）B下列不属于第2版MTM服务核心要素的是（）D MAP指的是（）C关于个人用药记录正确的是（）C在整个MTM服务中要体现的特点是（）D有关PMR的表述不正确的是（）B以下最符合药物治疗管理的是（）C MTM服务效果最好、最有效率的方式是（）A为患者使用设计的PMR不包括的内容是（）C有关MTM的表述准确的是（）A MTM所需的信息收集不包括下列哪个层面（）D MTM服务的文书记录开始于（）A下列关于舌神的说法错误的是（）B诊脉的最佳时间是（）C热极津耗液损最典型的舌象是（）D气虚证的舌象一般表现为（）D下列哪一项不属于望舌形的内容（）C患者舌质红，苔黄腻多为（）B气滞血瘀的病证可见（）C望小儿指纹是观察3岁以内小儿（）的浅表络脉形色变化，以诊察病情的方法A肝胆病、痛证、痰饮证常见的脉象为（）D脉诊单按法是指（）D下列不属于闻诊内容的是（）C红舌和绛舌皆主（）A中风或中风先兆的舌态是（）B虚脉的脉象特征是（）A下列脉象不属于实脉的是（）D寸、关、尺三部位于（）C医生在诊脉时运用手指的哪个部位（）B正确的四季养生法则有（以下哪项不是秋季调养的重点（）A以下哪项不是冬季调养的重点（）A以下除哪项外均是春季调养的内容（）D隔姜灸法最适用于下列哪个病证（）B寒邪致病特点是（）D根据四季养生法则，春季应养（）D根据四季养生法则，夏季应养（）C根据四季养生法则，春季应多食哪味食物（）B中医学认为，生命的基本要素是（）C四大健康基石不包括（）C根据四季养生法则，秋季应养（）A中医的健康标准不包括（）C六字诀中适用于春季的是（）B“未病”的概念源于（）B根据四季养生法则，冬季应养（）B复方鲜竹沥口服液主治（）咳嗽E清开灵颗粒的功效是（）E组成含朱砂的中成药是（）C金振口服液的组成包括（）E通宣理肺颗粒的功效是（）B小儿肺咳颗粒主治（）咳嗽C抗感颗粒（儿童装）的组成是（）A以下哪种中成药处方组成有虫类药（）A小儿的生理特点是（）C患儿男，4岁，发热咽痛2天，体温最高</w:t>
      </w:r>
    </w:p>
    <w:p/>
    <w:p>
      <w:pPr/>
      <w:r>
        <w:rPr>
          <w:rStyle w:val="myStyle"/>
        </w:rPr>
        <w:t xml:space="preserve">39.5℃,伴流浊涕，腹胀，大便酸臭，小便黄可选药物是（）小儿风寒感冒的辨证要点不包括（）A含麻黄碱的药物有（）小儿五脏娇嫩，其中最突出的是（）清宣止咳颗粒的组成不包括（）A患儿女，8岁，起病急，症状重，高热头痛，肌肉酸痛，咽痛，已在医院就诊，初步诊断为“流行性感冒”，可选的药物是（）B对于药品陈列，下列说法错误的是（）D有关顾客对零售药店的投诉，下列说法错误的是（）C零售药店在经营过程，需要遵守的规范是（）D对于零售药店店员的仪态，下列说法错误的是（）A下列零售药店中，属于山东平价药房的是（）D在零售药店店面设计时，有关灯光运用，说法错误的是（）B最早提出“以患者为中心”的药学监护理念的国家是（）B对于药店会员卡，下列说法错误的是（）C在下列产品中，不能在漱玉平民大药房内销售的是（在店员与顾客交谈时，下列说法错误的是（）A对于药店之间的竞争，说法错误的是（）B有关我国零售药店的发展情况，下列说法正确的是（）A对于零售药店，下列说法错误的是（）C对于药店POP,下列说法错的是（）D药店在经营过程中，首先应该遵循的原则是（）C（）是促进人的全面发展的必然要求，是经济社会发展的基础条件A传承创新发展（）是新时代中国特色社会主义事业的重要内容,是中华民族伟大复兴的大事，对坚持中国特色卫生健康发展模式具有重要意义C中华人民共和国成立以来首次在国家层面提出的健康领域中长期战略规划是（）C加强健康人才培养培训，以为（）重点，加强基层人才队伍建设D实现（）是国家富强、民族振兴的重要标志，也是全国各族人民的共同愿望B塑造自主自律的健康行为包括（）D（）是中医药发展的根基，（）是中医药发展的根本动力A健全中医药服务体系，需要（）D遵循中医药发展规律，必须改革中医药管理体制，因为（）0C“炮制虽繁必不敢省人工，品味虽贵必不敢减物力”主要强调（）B（）发展中医药是新时代中国特色社会主义事业的重要内容，是中华民族伟大复兴的大事A《“健康中国2030”规划纲要》提出健康中国的目标，到“2030年,主要健康指标”（）B完善医疗卫生服务体系，到2030年，（）基本医疗卫生服务圈基本形成B《“健康中国2030”规划纲要》是根据（）战略部署制定的D加强中医药人才队伍建设，需要做好以下哪个方面的工作（）o D【此课件下载可自行编辑修改，供参考，感谢你的支持！】关于慢性病的特点描述正确的是（）D下列不属于MTM服务内涵的是（）D下列需再次进行综合性的药物治疗评估的情况是（）A医药电子商务的交易额中，哪种模式的占比最大（）A医药电子商务的内涵不包括（）C药品、医疗器械各点位建立网站从事经营活动必须经（）审核同意后方可开办B药品生产者、经营者与个人消费者之间通过信息网络系统以电子数据信息交换的方式进行并完成各种商务活动和相关的服务活动，对此准确的说法即（）D药房网是一家以（）业务为主的医药电子商务企业A中国医药电子商务发展的萌芽期涌现了多家代表性企业，以下哪个不属于（）C分别从药店、医院到普通消费者的药品零售或健康咨询，应属于（）模式B网上药店日常运营管理不包括（）B网上药店申请过程中，下列机构可以不涉及（）D《互联网药品信息服务管理办法》规定，申请提供互联网药品信息服务的条件是除应符合《互联网信息服务管理办法》规定的要求外，还应当具备的条件中哪条是不对的（）D2005年10月8日，国家食品药品监督管理局（SFDA）正式公布了（）A建立药品电子商务试点网站必须具备很多条件，下面那条是错误的（）B世界范围内死亡率最高的恶性肿瘤（）A治疗弥漫性大B细胞淋巴瘤推荐选用的靶向药（）D EGFRT790M突变的晚期非小细胞肺癌首选的治疗药物（）C治疗携带BRAF V600E突变的不可切除恶性黑色素瘤有效的靶向药（）D抗VEGF、抗EGFR靶向药等标准治疗失败后的晚期结肠癌，三线可以选用的药物（）C推荐治疗HER-2阴性、BRCA1/2突变的晚期乳腺癌的药物（）A三线治疗无驱动基因阳性的晚期非小细胞肺鳞癌的药物（）D ROS1突变的晚期非小细胞肺癌首选的治疗药物（）D食物可以明显增加其生物利用度，故应空腹服用的药物（）A肝功能正常、索拉非尼治疗后进展的晚期肝癌患者推荐应用的药物（）C某乳腺癌患者存在HER-2高表达（+++）,推荐选用的靶向药（）B某晚期结肠癌患者存在KRAS突变，推荐选用的靶向药（）A ALK突变的晚期非小细胞肺癌首选的治疗药物（）A不能手术的晚期肾透明细胞癌推荐选用的药物（）A具有多种酪氨酸激酶抑制作用的药物（）C急性点滴型银屑病患者常需联合以下哪种药物（）C治疗药疹的首要措施是（）C以下皮肤病中以疼痛为主要症状的是（）B软膏不宜用于下述哪种病变（）C系统性红斑狼疮好发于（）A治疗丹毒的首选内用药物是（）B洗剂的主要基质及组成不包括（）B哪种剂型更易透皮吸收（）A丹毒的病原微生物是（）D糖皮质激素冲击疗法适用于（）D急性等麻疹的典型皮损为（）B SLE的首选药物为（）A以下剂型中皮肤吸收最差的是（）D湿疹的内用药物一般不选择（）C带状疱疹患者局部水疱已破溃，红肿明显，宜用（）B接触性皮炎急性期渗出明显时使用（）D长期使用糖皮质激素者应及时补充（）B以下疾病易发生于儿童的是（）B关于单克隆抗体，说法正确的是（）A对于CD30-抗体-（IL-2）融合蛋白，说法错误的是（）C以下哪个不属于抗体偶联药物的结构（）B将抗体分子片段与其他蛋白融合得到的是（）A关于免疫检查点分子PD-1分子，说法错误的是（）C抗体主要是哪种细胞产生（）D关于双特异性抗体，说法错误的是（）A关于纳米抗体的结构，说法错误的是（）C关于Fab抗体，说法错误的是（）C关于单克隆抗体与多克隆抗体，说法错误的是（）C关于CTLA-4分子，说法错误的是（）D能够与肥大细胞表面FcR段结合，介导I型超敏反应的是（）D以下哪个抗体药物的靶点与其他不同（）A托珠单抗针对的靶点是（）B关于HER2,说法错误的是（）C T-DM1为HER2抗体herceptin与美登素衍生物DM1的偶联物以下说法错误的是（）C介导ADCC效应的细胞主要是（）B免疫球蛋白（Ig）分子的基本结构是由（）o A抗体与抗原决定簇互补结合的部位是（）C单链抗体属于（）B下列哪个药物不属于抗白三烯类药物（）C下列哪个药物耐受性良好，持续使用不会导致反应性下降（）A下列哪个药物属于外周性镇咳药（）D某女性患者，56岁，既往有支气管哮喘史换季时节因吸入寒冷空气突发气促、呼吸困难、咳嗽、胸闷等症状，应立即选用下列哪种药物（）D下列哪个药物的水溶液有硫化氢臭味，可引起恶心、呕吐、流涕、胃炎等（）C标准桃金娘油药理作用不包括（）D下列哪个平喘药能特异性阻断M胆碱受体（）D下列哪个药物呈较强碱性，局部刺激作用强，口服可致恶心、呕吐告知患者餐后服药（）B吸入用糖皮质激素不包括（）下列哪个是长效、速效62-受体激动剂（）下列哪个不属于短效B2-受体激动剂（）C下列哪项不属于糖皮质激素短期应用导致的不良后果（）B下列哪项不是茶碱类的禁忌症（）D下列哪个不可以直接松弛支气管平滑肌（）D下列哪项属于依赖性中枢性镇咳药（）A下列哪个是短效M胆碱受体拮抗剂（）A下列哪个属于过敏介质阻释剂（）A下列哪项不是可待因的禁忌人群（）B下列哪个平喘药能选择性地兴奋B2受体（）C盐酸氮芥与靶标结合的相互作用方式是（）C属于可逆性非共价结合机制的药物是（）B不属于共价键结合机制的药物是（）B下列结构片段属于麦克尔受体的是（）B阿司匹林与靶标发生的相互作用属于（）A下列药物通过氟基加成反应与靶标发生结合的是（）D下列说法正确的是（）D下列药物属于共价键结合机制第二代EGFR抑制剂的是（）C关于药物与靶标的结合作用，说法错误的是（）D盐酸氮芥与DNA发生相互作用的机制属于（）A下列药物属于靶酶“自杀性底物”的是（）A可与环氧合酶发生酰化反应，并对靶标产生不可逆抑制作用的药物是（）B下列药物通过酮基加成反应与靶标发生结合的是（）D关于奥美拉噗的起效机制，说法正确的是（）D第二代EGFR抑制剂区别于第一代药物的标志，是结构中引入（）A依鲁替尼与靶标结合的机制属于（）A倍他米松-PEG6000固体分散体，试问药物在PEG6000中的分散状态（）D常作为固体分散体填充型固体溶液的载体是的（）C微囊质量的评定不包括（）B为了制成稳定的包合物，大多数环糊精与药物包合可以达到的摩尔比是（）B以下制备固体分散体的方法中哪种属于新型的制备方法（）C.药物与载体材料以低共熔物的比例完全融合而形成固体分散体，此时药物在载体材料中的分散状态主要是（）A聚酯类微球一般采用以下哪种制备方法制备（）D在制备药物的固体分散体、包合物和微囊时，均可采用的方法是（）A用明胶等天然高分子材料，以乳化交联法制备微球，常用的交联剂是（）A下列不能作为固体分散体载体材料的是（）B关于物理化学法制备微型胶囊下列哪种叙述是错误的（）B下列哪种药物静脉滴注易引起血栓性静脉炎的是（）D利奈哇胺应用时，应注意监测（）A易发生血液毒性的抗菌药物为（）o A不属于大环内酯类的药物是（）B下列哪一条不是两性霉素B的毒副作用（）D下列哪种药物易发生双硫仑样反应（）C下列哪一条不是两性霉素B的毒副作用（）D下列抗菌药物在应用期间，除了（）均应嘱患者禁酒D下列哪类抗菌药物具有明显的耳、肾毒性（）A喳诺酮类抗菌药可能会对（）发育产生不良影响A几岁以下儿童不能使用氟唾诺酮类抗菌药物（）B肝功能不正常病人应避免使用下列哪些抗生素（）B下列哪个药物易发生红人综合症（）B下列哪种药物对视力会产生影响（）B下列哪种搞菌药物易引起灰婴综合征（）A下哪种药品可能引起血糖变化（）D。</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2023-05-04T02:00:50+08:00</dcterms:created>
  <dcterms:modified xsi:type="dcterms:W3CDTF">2023-05-04T02:00:50+08:00</dcterms:modified>
</cp:coreProperties>
</file>

<file path=docProps/custom.xml><?xml version="1.0" encoding="utf-8"?>
<Properties xmlns="http://schemas.openxmlformats.org/officeDocument/2006/custom-properties" xmlns:vt="http://schemas.openxmlformats.org/officeDocument/2006/docPropsVTypes"/>
</file>