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钢铁企业计财部2023工作计划</w:t>
      </w:r>
    </w:p>
    <w:p/>
    <w:p/>
    <w:p>
      <w:pPr/>
      <w:r>
        <w:rPr>
          <w:rStyle w:val="myStyle"/>
        </w:rPr>
        <w:t xml:space="preserve">
	财务是一项核心工作，只有做好工作计划，才能更好的开展下一阶段的工作，更好的为公司运营发展做贡献，下面
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;及时装订会计凭证;及时清理往来款项。出纳要严格按照现金管理办法和银行结算制度，办理现金收付和银行结算业务;及时准确登记银行、现金日记账，做到日清月结;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1、货币资金安全。定期检查现金提取、送存过程中的安全问题，检查现金是否超库存存放;对有关设备的完好性进行检查，若有隐患，及时处理并向上反映;及时加以整改。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3、负责防火安全。严格执行用电管理规定并保证每日下班时切断主电源;对办公室吸烟进行严格管理，采取有效措施保证地上无乱扔烟头。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,提高会计人员的法制观念,加强会计人员的职业道德,树立牢固地依法理财的观念,做到有法必依,执法必严,违法必究,贯彻执行党的方针政策,自觉遵守法律、法规,维护财经纪律,抵制不正之风。
</w:t>
      </w:r>
    </w:p>
    <w:p/>
    <w:p>
      <w:pPr/>
      <w:r>
        <w:rPr>
          <w:rStyle w:val="myStyle"/>
        </w:rPr>
        <w:t xml:space="preserve">
	2、加强业务学习,提高业务水平。定期进行业务培训,更新业务知识,扩大知识面。在掌握基础知识的同时,加强计算机知识的学习,以适应现阶段财务管理的要求。与此同时,认真学些税务、金融、等相关性知识,以拓展知识面,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,可促进理论知识,有利于总结工作中的经验,提高业务水平,还能提高写作能力和口述能力。通过对会计人员素质的培养，全面提高公司的财务管理水平,以适应新形势下对会计信息的快速的、准确的、真实的要求,确保公司和各部门各项工作有序运转和各项事业的发展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2023-05-12T11:55:41+08:00</dcterms:created>
  <dcterms:modified xsi:type="dcterms:W3CDTF">2023-05-12T11:55:41+08:00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