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下半年企业工会工作计划 企业工会工作制度</w:t>
      </w:r>
    </w:p>
    <w:p/>
    <w:p/>
    <w:p>
      <w:pPr/>
      <w:r>
        <w:rPr>
          <w:rStyle w:val="myStyle"/>
        </w:rPr>
        <w:t xml:space="preserve">　　欢迎来到</w:t>
      </w:r>
    </w:p>
    <w:p/>
    <w:p>
      <w:pPr/>
      <w:r>
        <w:rPr>
          <w:rStyle w:val="myStyle"/>
        </w:rPr>
        <w:t xml:space="preserve">　　(篇一)：</w:t>
      </w:r>
    </w:p>
    <w:p/>
    <w:p>
      <w:pPr/>
      <w:r>
        <w:rPr>
          <w:rStyle w:val="myStyle"/>
        </w:rPr>
        <w:t xml:space="preserve">　　2015年下半年企业工会工作计划</w:t>
      </w:r>
    </w:p>
    <w:p/>
    <w:p>
      <w:pPr/>
      <w:r>
        <w:rPr>
          <w:rStyle w:val="myStyle"/>
        </w:rPr>
        <w:t xml:space="preserve">　　1、技术创新活动，企业经济效益。原盐产量和质量、严控生产成本、生产条件，是当前一切工作的重中之重，企业经济效益，职工的切身利益才能保障。各工会组织要中心，抓住，把干部职工的智慧和力量凝聚到抓生产、增效益。要科学发展观的要求，要原盐提质增产、节能降耗、挖潜增效，组织全员、全过程、全方位的经济技术创新活动。要“3510”化建议和技术革新活动，即全年每个职工提3条化建议，每个班组5项小改小革，每个工区(车间)10项技术创新项目。，加大激励，2015年底，场工会对效益的20个项目，6000―10000元的奖励，并对的予以重奖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2023-05-10T04:42:55+08:00</dcterms:created>
  <dcterms:modified xsi:type="dcterms:W3CDTF">2023-05-10T04:42:55+08:00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