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2022年黑龙江省资产评估师《资产评估相关知识》考试题库（含典型题和真题） 2022黑龙江省考职位表</w:t>
      </w:r>
    </w:p>
    <w:p/>
    <w:p/>
    <w:p>
      <w:pPr/>
      <w:r>
        <w:rPr>
          <w:rStyle w:val="myStyle"/>
        </w:rPr>
        <w:t xml:space="preserve">2022年黑龙江省资产评估师《资产评估相关知识》考试题库（含典型题和真题）</w:t>
      </w:r>
    </w:p>
    <w:p/>
    <w:p>
      <w:pPr/>
      <w:r>
        <w:rPr>
          <w:rStyle w:val="myStyle"/>
        </w:rPr>
        <w:t xml:space="preserve">一、单选题</w:t>
      </w:r>
    </w:p>
    <w:p/>
    <w:p>
      <w:pPr/>
      <w:r>
        <w:rPr>
          <w:rStyle w:val="myStyle"/>
        </w:rPr>
        <w:t xml:space="preserve">1.2019年1月1日，甲公司从银行取得年利率为8%的专门借款2000万元用于当日开工建设的厂房，2019年累计发生建造支出1800万元；2020年1月1日，甲公司又从银行取得年利率为6%的一般借款800万元，当天支付工程建造款600万元甲公司无其他一般借款，若不考虑其他因素，则甲公司2020年第一季度一般借款利息费用应予以资本化的金额是（）万元A、2B、3C、6D9答案C解析甲公司2020年占用一般借款金额=1800+600―2000=400（万元），甲公司2020年第一季度一般借款利息费用应予以资本化的金额=400X6%X1/4=6（万元）</w:t>
      </w:r>
    </w:p>
    <w:p/>
    <w:p>
      <w:pPr/>
      <w:r>
        <w:rPr>
          <w:rStyle w:val="myStyle"/>
        </w:rPr>
        <w:t xml:space="preserve">2.2020年8月10日，甲公司采用赊销方式向乙公司销售商品一批，货款为1000万元，适用的增值税税率为13%双方商定，甲公司给予乙公司的10%的商业折扣，现金折扣条件为2/10,1/15,n/30（本题按照含增值税金额计算现金折扣）假设乙公司8月20日支付全部款项甲公司应收账款的入账价值为O C三项而选项D,季节性的停工损失是不可避免的，相应的损失金额要计入制造费用</w:t>
      </w:r>
    </w:p>
    <w:p/>
    <w:p>
      <w:pPr/>
      <w:r>
        <w:rPr>
          <w:rStyle w:val="myStyle"/>
        </w:rPr>
        <w:t xml:space="preserve">19.2019年11月16日，甲企业因合同违约涉及一起诉讼案，2019年12月31日，甲企业尚未接到法院的判决，在咨询了企业的法律顾问后，甲企业认为，胜诉的可能性为30%,败诉的可能性为70%如果败诉，需要赔偿800万元甲企业2019年12月31日应确认的预计负债为O万元A、0B、240C、560D、800答案D解析如果或有事项涉及单个项目，最佳估计数按照最可能发生的金额确定</w:t>
      </w:r>
    </w:p>
    <w:p/>
    <w:p>
      <w:pPr/>
      <w:r>
        <w:rPr>
          <w:rStyle w:val="myStyle"/>
        </w:rPr>
        <w:t xml:space="preserve">20.在不考虑其他因素的情况下，下列各方中，不构成甲公司关联方的是A、甲公司外聘的会计师事务所B、受甲公司的母公司共同控制的丁公司C、甲公司持有25%股权并派出1名董事的戊公司D、甲公司总经理之子控制的乙公司答案A解析选项A,会计师事务所与甲公司不构成关联方关系</w:t>
      </w:r>
    </w:p>
    <w:p/>
    <w:p>
      <w:pPr/>
      <w:r>
        <w:rPr>
          <w:rStyle w:val="myStyle"/>
        </w:rPr>
        <w:t xml:space="preserve">21.根据我国《公司法》的规定，下列人员中，可以担任公司监事的是（）A、公司董事B、公司股东B、可以将列示的个别风险重要性等级通过数学运算得到总体风险的重要性等级C、为企业确定各项风险重要性等级提供了可视化的工具D、应用风险矩阵所确定的风险重要性等级是通过相互比较确定的答案CD解析利用风险矩阵需要对风险重要性等级标准、风险发生可能性、后果严重程度等做出主观判断，可能影响使用的准确性，选项A错误；应用风险矩阵所确定的风险重要性等级是通过相互比较确定的，因而无法将列示的个别风险重要性等级通过数学运算得到总体风险的重要性等级，选项B错误</w:t>
      </w:r>
    </w:p>
    <w:p/>
    <w:p>
      <w:pPr/>
      <w:r>
        <w:rPr>
          <w:rStyle w:val="myStyle"/>
        </w:rPr>
        <w:t xml:space="preserve">27.下列会计事项中，可能引起资本公积金额变动的有（）A、注销库存股B、处置采用权益法核算的长期股权投资C、将债权投资重分类为其他债权投资D、用盈余公积分配现金股利E、以权益结算的股份支付换取职工服务答案ABE解析选项C,债权投资重分类为其他债权投资时，公允价值与账面价值的差额应该计入其他综合收益，不会引起资本公积金额的变动；选项D,借记“盈余公积”，贷记“应付股利”，不会引起资本公积金额的变动</w:t>
      </w:r>
    </w:p>
    <w:p/>
    <w:p>
      <w:pPr/>
      <w:r>
        <w:rPr>
          <w:rStyle w:val="myStyle"/>
        </w:rPr>
        <w:t xml:space="preserve">28.申请人设立合伙企业应当向企业登记机关提交的相关文件有（）A、全体合伙人签署的设立登记申请书B、全体合伙人的身份证明C、全体合伙人指定的代表或者共同委托代理人的委托书D经营场所证明答案:ABCD解析申请人向企业登记机关提交的文件有</w:t>
      </w:r>
    </w:p>
    <w:p/>
    <w:p>
      <w:pPr/>
      <w:r>
        <w:rPr>
          <w:rStyle w:val="myStyle"/>
        </w:rPr>
        <w:t xml:space="preserve">①全体合伙人签署的设立登记申请书；</w:t>
      </w:r>
    </w:p>
    <w:p/>
    <w:p>
      <w:pPr/>
      <w:r>
        <w:rPr>
          <w:rStyle w:val="myStyle"/>
        </w:rPr>
        <w:t xml:space="preserve">②合伙协议书；</w:t>
      </w:r>
    </w:p>
    <w:p/>
    <w:p>
      <w:pPr/>
      <w:r>
        <w:rPr>
          <w:rStyle w:val="myStyle"/>
        </w:rPr>
        <w:t xml:space="preserve">③全体合伙人的身份证明；</w:t>
      </w:r>
    </w:p>
    <w:p/>
    <w:p>
      <w:pPr/>
      <w:r>
        <w:rPr>
          <w:rStyle w:val="myStyle"/>
        </w:rPr>
        <w:t xml:space="preserve">④全体合伙人指定的代表或者共同委托代理人的委托书；</w:t>
      </w:r>
    </w:p>
    <w:p/>
    <w:p>
      <w:pPr/>
      <w:r>
        <w:rPr>
          <w:rStyle w:val="myStyle"/>
        </w:rPr>
        <w:t xml:space="preserve">⑤全体合伙人对各合伙人认缴或者实际缴付出资的确认书；</w:t>
      </w:r>
    </w:p>
    <w:p/>
    <w:p>
      <w:pPr/>
      <w:r>
        <w:rPr>
          <w:rStyle w:val="myStyle"/>
        </w:rPr>
        <w:t xml:space="preserve">⑥经营场所证明；</w:t>
      </w:r>
    </w:p>
    <w:p/>
    <w:p>
      <w:pPr/>
      <w:r>
        <w:rPr>
          <w:rStyle w:val="myStyle"/>
        </w:rPr>
        <w:t xml:space="preserve">⑦其他法定的证明文件</w:t>
      </w:r>
    </w:p>
    <w:p/>
    <w:p>
      <w:pPr/>
      <w:r>
        <w:rPr>
          <w:rStyle w:val="myStyle"/>
        </w:rPr>
        <w:t xml:space="preserve">29.下列关于财产清查结果会计处理的表述中，错误的有o A、属于无法查明原因的现金短缺，经批准后计入管理费用B、属于无法查明原因的现金溢余，经批准后计入营业外收入C、对于盘盈的存货，按管理权限报经批准后计入营业外收入D、属于管理不善造成的存货短缺，应计入管理费用E、对于盘盈的固定资产，按管理权限报经批准后计入营业外收入答案CDE解析选项C,对于盘盈的存货，按管理权限批准后冲减管理费用；选项D,对于管理不善造成的存货短缺，应先扣除残料价值可以收回的保险赔偿和过失人赔偿，将净损失计入管理费用；选项E,固定资产盘盈做前期差错处理，通过“以前年度损益调整”科目核算</w:t>
      </w:r>
    </w:p>
    <w:p/>
    <w:p>
      <w:pPr/>
      <w:r>
        <w:rPr>
          <w:rStyle w:val="myStyle"/>
        </w:rPr>
        <w:t xml:space="preserve">30.国有企业在计算应纳所得税额时，不得扣除的项目有o A、因生产经营的需要而支出的业务招待费B、因违法堆放垃圾被环保部门处罚的款额C、因转让固定资产发生的费用D、因经营性租赁而发生的租赁费E、因延期缴纳税款而被税务机关征收的滞纳金答案BE解析选项B因违法堆放垃圾被环保部门处罚的款额和选项E因延期缴纳税款而被税务机关征收的滞纳金，都属于行政处罚，故不得扣除</w:t>
      </w:r>
    </w:p>
    <w:p/>
    <w:p>
      <w:pPr/>
      <w:r>
        <w:rPr>
          <w:rStyle w:val="myStyle"/>
        </w:rPr>
        <w:t xml:space="preserve">31.下列关于财务报告说法正确的有（）A、利润表有助于使用者分析评价企业的盈利能力及其构成与质量B、资产负债表是反映企业在某一特定日期的经营成果的会计报表C、财务报表由报表及其附注两部分构成D、财务报告包括财务报表和其他应在财务报告中披露的相关信息和资料答案ACD解析选项B,资产负债表是反映企业在某一特定日期的财务状况的会计报表</w:t>
      </w:r>
    </w:p>
    <w:p/>
    <w:p>
      <w:pPr/>
      <w:r>
        <w:rPr>
          <w:rStyle w:val="myStyle"/>
        </w:rPr>
        <w:t xml:space="preserve">32.下列各项中，属于现金流量表中的现金及现金等价物的有0Av银彳丁存款B、1个月到期的债券投资C、商业汇票D、银行汇票存款E、半年内到期的债券投资答案ABD解析现金流量表中的现金包括的现金、银行存款、其他货币资金，不包括应收票据；现金等价物指的是3个月内到期的短期债券投资</w:t>
      </w:r>
    </w:p>
    <w:p/>
    <w:p>
      <w:pPr/>
      <w:r>
        <w:rPr>
          <w:rStyle w:val="myStyle"/>
        </w:rPr>
        <w:t xml:space="preserve">33.在承包经营期限范围内，通过拍卖方式取得“四荒”土地经营权并依法登记取得权属证书的承包方对取得的土地承包经营权享有流转的权利，符合法律规定的流转方式包括O o A、出租B、留置C、入股D、抵押E、质押答案:ACD解析通过招标、拍卖、公开协商等方式承包荒山、荒沟荒丘、荒滩等农村土地，经依法登记取得权属证书的，可以依法采取出租、入股、抵押或者其他方式流转土地经营权</w:t>
      </w:r>
    </w:p>
    <w:p/>
    <w:p>
      <w:pPr/>
      <w:r>
        <w:rPr>
          <w:rStyle w:val="myStyle"/>
        </w:rPr>
        <w:t xml:space="preserve">34.甲上市公司在资产负债表日至财务报表批准报出之前发生的下列交易中，属于资产负债表日后非调整事项的有（）A、发行可转换公司债券B、董事会提出利润分配方案C、以前年度销售的商品因质量问题退货D、因汇率变动造成外币应收款项出现汇兑损失E、因自然灾害发生固定资产毁损并造成重大损失答案ABDE解析选项C,日后期间发生的销售退货作为调整事项处理，调整报告年度的相关项目</w:t>
      </w:r>
    </w:p>
    <w:p/>
    <w:p>
      <w:pPr/>
      <w:r>
        <w:rPr>
          <w:rStyle w:val="myStyle"/>
        </w:rPr>
        <w:t xml:space="preserve">35.在下列影响股利政策的有关因素中，会导致公司倾向于减少股利分配的有0A、公司拥有良好的投资机会B、公司缺乏良好的投资机会C、公司举债能力较弱D、公司的经营现金流量较为稳定E、公司承担较高的偿债压力答案ACE解析公司拥有良好的投资机会，需要增加留存利润，减少股利分配；公司举债能力较弱以及承担较高的偿债压力时，应减少股利分配；公司的经营现金流量较为稳定时，可以增加股利分配</w:t>
      </w:r>
    </w:p>
    <w:p/>
    <w:p>
      <w:pPr/>
      <w:r>
        <w:rPr>
          <w:rStyle w:val="myStyle"/>
        </w:rPr>
        <w:t xml:space="preserve">36.企业在进行资本预算时需要对债务资本成本进行估计如果不考虑所得税的影响，下列关于债务资本成本的说法中，正确的有（）A、债务资本成本等于债权人的期望收益率B、当不存在违约风险时，债务资本成本等于债务的承诺收益率C、估计债务资本成本时，应使用现有债务的加权平均债务资本成本D、计算加权平均债务资本成本时，通常不需要考虑短期债务答案ABD解析如果不考虑所得税和发行成本的影响，债务资本成本等于债权人的期望收益率，所以，选项A正确（这是中注协公布的答案，其实该选项的题干不严谨,因为发行成本会造成二者的差异）；当不存在违约风险时，债务资本成本等于债务的承诺收益率，所以，选项B正确；估计债务资本成本时，应使用未来债务的加权平均债务资本成本，所以，选项C错误；计算加权平均债务资本成本时，只需考虑长期债务,通常不需要考虑短期债务,原因是短期债务筹集的是营运资本,所以，选项D正确</w:t>
      </w:r>
    </w:p>
    <w:p/>
    <w:p>
      <w:pPr/>
      <w:r>
        <w:rPr>
          <w:rStyle w:val="myStyle"/>
        </w:rPr>
        <w:t xml:space="preserve">37.下列各项中，属于股东财富最大化目标优点的有（）A、考虑了时间价值B、反映了风险因素C、规避了经营者的短期行为D、强调了公司的社会责任E、全面考虑了企业利益相关者的利益答案:ABC解析股东财富最大化目标的特点</w:t>
      </w:r>
    </w:p>
    <w:p/>
    <w:p>
      <w:pPr/>
      <w:r>
        <w:rPr>
          <w:rStyle w:val="myStyle"/>
        </w:rPr>
        <w:t xml:space="preserve">（1）体现时间属性；</w:t>
      </w:r>
    </w:p>
    <w:p/>
    <w:p>
      <w:pPr/>
      <w:r>
        <w:rPr>
          <w:rStyle w:val="myStyle"/>
        </w:rPr>
        <w:t xml:space="preserve">（2）反映风险因素；</w:t>
      </w:r>
    </w:p>
    <w:p/>
    <w:p>
      <w:pPr/>
      <w:r>
        <w:rPr>
          <w:rStyle w:val="myStyle"/>
        </w:rPr>
        <w:t xml:space="preserve">（3）规避经营者短期行为</w:t>
      </w:r>
    </w:p>
    <w:p/>
    <w:p>
      <w:pPr/>
      <w:r>
        <w:rPr>
          <w:rStyle w:val="myStyle"/>
        </w:rPr>
        <w:t xml:space="preserve">38.土地使用权可能记入的科目有A、开发产品B、无形资产C、投资性房地产D、开发成本E、固定资产答案ABCD解析房地产开发企业为开发用于出售的住宅小区而购入的土地使用权，应先记入“开发成本”科目，然后在小区开发完成后记入“开发产品”科目；对于企业用于出租的土地使用权，应该记入“投资性房地产”科目；对于企业自用的房屋占用的土地使用权，应记入“无形资产”科目</w:t>
      </w:r>
    </w:p>
    <w:p/>
    <w:p>
      <w:pPr/>
      <w:r>
        <w:rPr>
          <w:rStyle w:val="myStyle"/>
        </w:rPr>
        <w:t xml:space="preserve">39.有限责任公司的董事会依法行使的职权有o A、决定公司的经营计划和投资方案B、制订公司增加或减少注册资本的方案C、审议批准公司的年度财务预算方案和决算方案D、聘任或者解聘公司经理E、对发行公司债券做出决议答案:ABD解析审议批准公司的年度财务预算方案和决算方案、对发行公司债券做出决议是股东会的职权</w:t>
      </w:r>
    </w:p>
    <w:p/>
    <w:p>
      <w:pPr/>
      <w:r>
        <w:rPr>
          <w:rStyle w:val="myStyle"/>
        </w:rPr>
        <w:t xml:space="preserve">40.存货的确认是以法定产权的取得为标志的下列项目中，属于存货范围的有O A、未购入但存放在企业的存货B、已售出但货物尚未运离本企业的存货C、已经运离企业但尚未售出的存货D、已经购入但尚未运达本企业的货物E、支付手续费方式下已发出的委托代销商品但尚未收到代销清单的存货答案CDE解析选项AB的法定产权不属于本企业</w:t>
      </w:r>
    </w:p>
    <w:p/>
    <w:p>
      <w:pPr/>
      <w:r>
        <w:rPr>
          <w:rStyle w:val="myStyle"/>
        </w:rPr>
        <w:t xml:space="preserve">41.与增量预算编制方法相比，零基预算编制方法的优点有A、编制工作量小B、可以重新审视现有业务的合理性C、可以避免前期不合理费用项目的干扰D、可以调动各部门降低费用的积极性答案BCD解析零基预算是“以零为基础编制预算”的方法，采用零基预算法在编制费用预算时，不考虑以往期间的费用项目和费用数额，主要根据预算期的需要和可能分析费用项目和费用数额的合理性，综合平衡编制费用预算应用零基预算法编制费用预算的优点是不受前期费用项目和费用水平的制约，能够调动各部门降低费用的积极性，但其缺点是编制工作量大</w:t>
      </w:r>
    </w:p>
    <w:p/>
    <w:p>
      <w:pPr/>
      <w:r>
        <w:rPr>
          <w:rStyle w:val="myStyle"/>
        </w:rPr>
        <w:t xml:space="preserve">42.下列费用项目属于混合成本的有（）A、技术转让费用B、房屋租金C、检验员的工资D、手机流量费答案CD解析本题A选项属于酌量性变动成本；B选项属于约束性固定成本；C选项属于混合成本中的半固定成本；D选项属于混合成本中的延期变动成本</w:t>
      </w:r>
    </w:p>
    <w:p/>
    <w:p>
      <w:pPr/>
      <w:r>
        <w:rPr>
          <w:rStyle w:val="myStyle"/>
        </w:rPr>
        <w:t xml:space="preserve">43.下列可以不计算可收回金额的情况有A、以前报告期间的计算结果表明，资产可收回金额远高于其账面价值，之后又没有发生消除这一差异的交易或者事项的B、以前报告期间的计算与分析表明，资产可收回金额对于资产减值准则中所列示的一种或者多种减值迹象反应不敏感，在本报告期间又发生了这些减值迹象的C资产的公允价值减去处置费用后的净额与资产预计未来现金流量的现值，只要有一项超过了资产的账面价值，就表明资产没有发生减值，不需再估计另一项金额D、资产的公允价值减去处置费用后的净额与资产预计未来现金流量的现值，如果有一项超过了资产的账面价值，不能表明资产未发生减值，仍然需要再估计另一项金额E、资产的公允价值减去处置费用后的净额，其中处置费用是指可以直接归属于资产处置的增量成本，包括与资产处置有关的法律费用、相关税费搬运费以及为使资产达到可销售状态所发生的财务费用和所得税费用答案ABC解析选项E,处置费用是指可以直接归属于资产处置的增量成本，包括与资产处置有关的法律费用相关税费、搬运费以及为使资产达到可销售状态所发生的直接费用等，但是财务费用和所得税费用等不包括在内</w:t>
      </w:r>
    </w:p>
    <w:p/>
    <w:p>
      <w:pPr/>
      <w:r>
        <w:rPr>
          <w:rStyle w:val="myStyle"/>
        </w:rPr>
        <w:t xml:space="preserve">44.下列各项中不构成自建项目工程成本的有（）A、企业辅助生产部门为基建工程提供的修理劳务B、自建项目工程建造过程中所占用土地使用权的摊销C、为购建自建项目工程购入土地使用权发生的支出D、工程完工后发生的工程物资盘盈盘亏和报废毁损答案CD解析选项C,为购建自建项目工程购入土地使用权发生的支出计入无形资产;选项D,工程完工后发生的工程物资盘盈盘亏报废、毁损，计入当期损益</w:t>
      </w:r>
    </w:p>
    <w:p/>
    <w:p>
      <w:pPr/>
      <w:r>
        <w:rPr>
          <w:rStyle w:val="myStyle"/>
        </w:rPr>
        <w:t xml:space="preserve">45.某市商业银行2010年通过实现抵押权取得某大楼的所有权，2013年卖出该楼获利颇丰2014年该银行决定修建自用办公楼，并决定入股某知名房地产企业该银行的下列哪些做法是合法的？A、2010年实现抵押权取得该楼所有权B、2013年出售该楼C、2014年修建自用办公楼D、2014年入股某房地产企业答案AC解析本题考查商业银行的业务A、B项《商业银行法》第42条第2款规定“借款人到期不归还担保贷款的,商业银行依法享有要求保证人归还贷款本金和利息或者就该担保物优先受偿的权利商业银行因行使抵押权质权而取得的不动产或者股权，应当自取得之日起二年内予以处分”据此，2010年商业银行可通过实现抵押权取得该楼所有权，但该楼应自取得之日起2年内予以处分，即应在2012年出售该楼，因此，A项正确，B项错误C、D项《商业银行法》第43条规定“商业银行在中华人民共和国境内不得从事信托投资和证券经营业务，不得向非自用不动产投资或者向非银行金融机构和企业投资，但国家另有规定的除外”商业银行修建自用办公楼是合法的，C项正确向房地产企业入股属于向非银行金融机构和企业投资，违反了该条的规定，D项错误</w:t>
      </w:r>
    </w:p>
    <w:p/>
    <w:p>
      <w:pPr/>
      <w:r>
        <w:rPr>
          <w:rStyle w:val="myStyle"/>
        </w:rPr>
        <w:t xml:space="preserve">46.上市公司发生的下列交易或事项中，会引起公司股东权益总额发生增减变动的有（）A、应付账款获得债权人豁免B、用盈余公积转增股本C公司财务负责人D、公司经理答案B解析公司的监事由股东代表和职工代表出任，公司的董事高级管理人员不得担任本公司的监事</w:t>
      </w:r>
    </w:p>
    <w:p/>
    <w:p>
      <w:pPr/>
      <w:r>
        <w:rPr>
          <w:rStyle w:val="myStyle"/>
        </w:rPr>
        <w:t xml:space="preserve">22.下列各项成本费用中，属于酌量性固定成本的是A、广告费B、运输车辆保险费C、行政部门耗用水费D、生产部门管理人员工资答案A解析酌量性固定成本指的是可以通过管理决策行动而改变数额的固定成本，包括科研开发费广告费、职工培训费等，所以选项A正确</w:t>
      </w:r>
    </w:p>
    <w:p/>
    <w:p>
      <w:pPr/>
      <w:r>
        <w:rPr>
          <w:rStyle w:val="myStyle"/>
        </w:rPr>
        <w:t xml:space="preserve">23.下列关于有限责任公司股东出资方式的表述中，符合公司法律制度规定的是0O A、以商誉作价出资B、以劳务作价出资C、以特许经营权作价出资D、以土地使用权作价出资答案D C、用本年实现的净利润分配现金股利D、用盈余公积弥补以前年度亏损E、用盈余公积派发现金股利答案ACE解析选项A,通过损益科目核算，最终转入本年利润，使股东权益总额增加;选项B,盈余公积减少，股本增加，股东权益总额不变；选项C,使未分配利润减少，股东权益总额减少；选项D,盈余公积减少，未分配利润增加，股东权益总额不变；选项E,盈余公积减少，股东权益总额减少</w:t>
      </w:r>
    </w:p>
    <w:p/>
    <w:p>
      <w:pPr/>
      <w:r>
        <w:rPr>
          <w:rStyle w:val="myStyle"/>
        </w:rPr>
        <w:t xml:space="preserve">47.关于以非现金资产清偿债务，下列说法中正确的有（）A、非现金资产属于增值税应税项目的，则债务重组利得应为转让非现金资产的含税公允价值与重组债务账面价值的差额B、债务人以固定资产清偿债务，应将固定资产的公允价值与该项固定资产账面价值的差额作为转让固定资产的损益处理；清理费用应冲减债务重组利得C、债务人以债券清偿债务时，应将相关金融资产的公允价值与账面价值的差额，作为转让金融资产的处置损益处理；相关金融资产的公允价值与重组债务的账面价值的差额，作为债务重组利得D、债务人以库存材料清偿债务，应视同销售进行核算，取得的收入作为主营业务收入处理答案AC解析清理费用应是计入资产转让损益，选项B错；库存材料的销售收入应是作为其他业务收入处理，选项D错</w:t>
      </w:r>
    </w:p>
    <w:p/>
    <w:p>
      <w:pPr/>
      <w:r>
        <w:rPr>
          <w:rStyle w:val="myStyle"/>
        </w:rPr>
        <w:t xml:space="preserve">48.某私募基金的组织形式为有限合伙企业，其有限合伙人陈某的下列行为中，不违反合伙企业法律制度规定的有A、未经授权代表该基金对外签订合同B、参与决定普通合伙人退伙C、对该基金的经营管理提出建议D、参与选择承办该基金审计业务的会计师事务所答案:BCD解析:本题考核有限合伙人事务执行的特殊规定,选项BCD不视为执行合伙事务49,根据企业所得税法律制度的规定，下列关于无形资产摊销费用税前扣除的表述中，正确的有（）A、企业自创商誉的支出，准予计算摊销费用扣除B、允许摊销的无形资产按直线法计算的摊销费用，准予扣除C、企业外购商誉的支出，在企业整体转让或者清算时，准予扣除D、除有关法律规定或合同约定了使用年限的外，无形资产的摊销年限不得低于10年E、与经营活动无关的无形资产可以摊销答案BCD解析本题考核无形资产的税务处理选项A自创商誉不得计算摊销费用扣除选项E与经营活动无关的无形资产不得摊销</w:t>
      </w:r>
    </w:p>
    <w:p/>
    <w:p>
      <w:pPr/>
      <w:r>
        <w:rPr>
          <w:rStyle w:val="myStyle"/>
        </w:rPr>
        <w:t xml:space="preserve">50.企业资本结构优化决策的方法包括A、每股收益分析法B、比率分析法C平均资本成本比较法D、公司价值分析法答案ACD解析最佳资本结构的确定方法包括每股收益分析法、平均资本成本比较法和公司价值分析法</w:t>
      </w:r>
    </w:p>
    <w:p/>
    <w:p>
      <w:pPr/>
      <w:r>
        <w:rPr>
          <w:rStyle w:val="myStyle"/>
        </w:rPr>
        <w:t xml:space="preserve">51.关于合并范围，下列说法中正确的有A、在判断投资方是否拥有对被投资方的权力时，应仅考虑投资方及其他方享有的实质性权利B、在判断投资方是否拥有对被投资方的权力时，应同时考虑投资方及其他方享有的实质性权利和保护性权利C、投资方仅持有保护性权利不能对被投资方实施控制，也不能阻止其他方对被投资方实施控制D、在判断投资方是否拥有对被投资方的权力时，应仅考虑投资方及其他方享有的保护性权利答案AC解析在判断投资方是否拥有对被投资方的权力时，应仅考虑投资方及其他方享有的实质性权利，不考虑保护性权利，选项B和D错误</w:t>
      </w:r>
    </w:p>
    <w:p/>
    <w:p>
      <w:pPr/>
      <w:r>
        <w:rPr>
          <w:rStyle w:val="myStyle"/>
        </w:rPr>
        <w:t xml:space="preserve">52.下列固定资产中，企业应当计提折旧且应将所计提的折旧额记入“管理费用”科目的有（）A、经营出租的机器设备B、生产车间使用的机器设备C、行政管理部门使用的办公设备D、未使用的厂房答案CD解析行政管理部门的固定资产和未使用的固定资产计提的折旧应该记入“管理费用”科目，所以选项C、D正确；选项A应记入“其他业务成本”科目；选项B应记入“制造费用”科目</w:t>
      </w:r>
    </w:p>
    <w:p/>
    <w:p>
      <w:pPr/>
      <w:r>
        <w:rPr>
          <w:rStyle w:val="myStyle"/>
        </w:rPr>
        <w:t xml:space="preserve">53.列关于权益法核算的长期股权投资的表述中，正确的有A、长期股权投资的初始投资成本大于投资时应享有被投资单位可辨认净资产公允价值份额的，确认为商誉，同时调减长期股权投资的账面价值B、长期股权投资的初始投资成本小于投资时应享有被投资单位可辨认净资产公允价值份额的，应按其差额，借记“长期股权投资――投资成本”科目，贷记“营业外收入”科目C、投资企业在计算确认投资收益时，以被投资单位自身核算的净利润与持股比例计算确定D、被投资单位宣告发放现金股利时，投资单位应冲减长期股权投资账面价值E、被投资单位其他资本公积增加时，投资单位要借记“长期股权投资――其他权益变动”科目，贷记“资本公积一一其他资本公积”科目答案BDE解析选项A,长期股权投资的初始投资成本大于投资时应享有被投资单位可辨认净资产公允价值份额的，不调整已确认的初始投资成本；选项C,如果取得投资时被投资单位有关资产、负债的公允价值与其账面价值不同，或者取得投资后双方发生了内部交易的，投资企业在计算确认投资收益时，不能以被投资单位自身核算的净利润与持股比例计算确定，而需要对被投资单位的净利润进行适当调整加以确定</w:t>
      </w:r>
    </w:p>
    <w:p/>
    <w:p>
      <w:pPr/>
      <w:r>
        <w:rPr>
          <w:rStyle w:val="myStyle"/>
        </w:rPr>
        <w:t xml:space="preserve">54.甲、乙丙三个国有企业共同投资设立A有限责任公司，2020年1月31日，A公司召开股东会本次股东会通过的下列决议中，不符合法律规定的有（）A、选举和更换全部董事B、审议批准公司的弥补亏损方案C、选举和更换全部监事D、决定公司内部管理机构的设置E、解聘公司经理答案ACDE解析根据规定，两个以上的国有企业或者两个以上的其他国有投资主体投资设立的有限责任公司，其董事会成员中应当有公司职工代表，董事会中的职工代表由公司职工通过职工代表大会、职工大会或者其他形式民主选举产生，因此A公司股东会选举和更换全部董事不符合法律规定;监事会应当包括股东代表和适当比例的公司职工代表，其中职工代表的比例不得低于1/3,监事会中的职工代表由公司职工通过职工代表大会职工大会或者其他形式民主选举产生，选项C也是不符合规定的，选项DE是属于董事会的职权</w:t>
      </w:r>
    </w:p>
    <w:p/>
    <w:p>
      <w:pPr/>
      <w:r>
        <w:rPr>
          <w:rStyle w:val="myStyle"/>
        </w:rPr>
        <w:t xml:space="preserve">55.关于普通合伙企业的合伙人资格，下列说法中，错误的有O A、国有独资公司不能成为普通合伙人B、合伙人不可以是自然人C、限制民事行为能力人可以成为合伙人D、上市公司不得成为合伙人答案BC解析普通合伙人，是指在合伙企业中对合伙企业的债务依法承担无限连带责任的自然人、法人和其他组织，合伙人为自然人的，应当具有完全民事行为能力,选项BC错误；国有独资公司,国有企业、上市公司以及公益性的事业单位、社会团体不得成为普通合伙人，选项AD正确</w:t>
      </w:r>
    </w:p>
    <w:p/>
    <w:p>
      <w:pPr/>
      <w:r>
        <w:rPr>
          <w:rStyle w:val="myStyle"/>
        </w:rPr>
        <w:t xml:space="preserve">56.下列各项中，属于业务预算的有（）A、利润预算B、生产预算C、现金预算D、资本预算E、销售预算答案BE解析业务预算，又称经营预算，是预算期内企业日常生产活动的预算，主要包括销售预算、生产预算供应预算、期间费用预算和其他经营预算</w:t>
      </w:r>
    </w:p>
    <w:p/>
    <w:p>
      <w:pPr/>
      <w:r>
        <w:rPr>
          <w:rStyle w:val="myStyle"/>
        </w:rPr>
        <w:t xml:space="preserve">57.投资性房地产的后续计量模式包括（）A、成本模式B、公允价值模式C、现值模式D、现金流量模式E、收入模式答案AB解析投资性房地产的后续计量模式包括成本模式和公允价值模式两种</w:t>
      </w:r>
    </w:p>
    <w:p/>
    <w:p>
      <w:pPr/>
      <w:r>
        <w:rPr>
          <w:rStyle w:val="myStyle"/>
        </w:rPr>
        <w:t xml:space="preserve">58.下列有关无形资产会计处理的表述中，正确的有A、同时从事多项研究开发活动的企业，所发生的支出无法在各项研发活动之间进行分配时，应当计入当期损益B、无形资产预期不能为企业带来经济利益的，应当将该无形资产的账面价值计入管理费用C、使用寿命有限的无形资产，其使用寿命与以前估计不同的，应当改变摊销期限，并按照会计估计变更的方法进行处理D、企业出售无形资产，应当将取得的价款扣除该无形资产账面价值和相关税费后的差额计入资产处置损益E、使用寿命有限的无形资产，其摊销方法不得变更，可以采用直线法或产量法摊销答案ACD解析选项B,应当将该无形资产的账面价值转入营业外支出；选项E,应当为不得随意变更</w:t>
      </w:r>
    </w:p>
    <w:p/>
    <w:p>
      <w:pPr/>
      <w:r>
        <w:rPr>
          <w:rStyle w:val="myStyle"/>
        </w:rPr>
        <w:t xml:space="preserve">59.甲公司20义9年度发生的有关交易或事项如下</w:t>
      </w:r>
    </w:p>
    <w:p/>
    <w:p>
      <w:pPr/>
      <w:r>
        <w:rPr>
          <w:rStyle w:val="myStyle"/>
        </w:rPr>
        <w:t xml:space="preserve">（1）出售固定资产收到现金净额60万元该固定资产的成本为90万元，累计折旧为80万元，未计提减值准备</w:t>
      </w:r>
    </w:p>
    <w:p/>
    <w:p>
      <w:pPr/>
      <w:r>
        <w:rPr>
          <w:rStyle w:val="myStyle"/>
        </w:rPr>
        <w:t xml:space="preserve">（2）以现金200万元购入一项无形资产，本年度摊销60万元，其中40万元计入当期损益，20万元计入在建工程的成本</w:t>
      </w:r>
    </w:p>
    <w:p/>
    <w:p>
      <w:pPr/>
      <w:r>
        <w:rPr>
          <w:rStyle w:val="myStyle"/>
        </w:rPr>
        <w:t xml:space="preserve">（3）以现金2500万元购入一项固定资产，本年度计提折旧500万元，全部计入当期损益</w:t>
      </w:r>
    </w:p>
    <w:p/>
    <w:p>
      <w:pPr/>
      <w:r>
        <w:rPr>
          <w:rStyle w:val="myStyle"/>
        </w:rPr>
        <w:t xml:space="preserve">（4）存货跌价准备期初余额为零，本年度计提存货跌价准备920万元</w:t>
      </w:r>
    </w:p>
    <w:p/>
    <w:p>
      <w:pPr/>
      <w:r>
        <w:rPr>
          <w:rStyle w:val="myStyle"/>
        </w:rPr>
        <w:t xml:space="preserve">（5）递延所得税资产期初余额为零，本年因计提存货跌价准备确认递延所得税资产230万元</w:t>
      </w:r>
    </w:p>
    <w:p/>
    <w:p>
      <w:pPr/>
      <w:r>
        <w:rPr>
          <w:rStyle w:val="myStyle"/>
        </w:rPr>
        <w:t xml:space="preserve">（6）出售本年购入的交易性金融资产，收到现金200万元该交易性金融资产的成本为100万元，持有期间公允价值变动收益为50万元7期初应收账款为1000万元，本年度销售产品实现营业收入6700万元，本年度因销售商品收到现金5200万元，期末应收账款为2500万元甲公司20X9年度实现净利润6500万元下列各项关于甲公司20义9年度现金流量表列报的表述中，正确的有A、经营活动现金流量净额6080万元B、投资活动现金流入260万元C、经营活动现金流入5200万元D、投资活动现金流出2800万元答案ABCD解析经营活动现金流量净额=6500-[60-90-80]+40+500+920-230-200-100+1000-2500=6080万元，选项A正确；投资活动现金流入二601+2006=260万元，选项B正确；本期销售商品收到现金5200万元，选项C正确；投资活动现金流出二2002+25003+1006=2800万元，选项D正确</w:t>
      </w:r>
    </w:p>
    <w:p/>
    <w:p>
      <w:pPr/>
      <w:r>
        <w:rPr>
          <w:rStyle w:val="myStyle"/>
        </w:rPr>
        <w:t xml:space="preserve">60.基于本量利分析的利润敏感性分析主要解决的问题有A、各因素的变化对最终利润变化的影响程度B、单价发生多大变化使企业达到特定的利润C、有关因素变化时如何调整销售量D、当目标利润要求变化时允许各因素的升降幅度答案AD解析基于本量利分析的利润敏感性分析主要应解决两个问题一是各因素的变化对最终利润变化的影响程度；二是当目标利润要求变化时允许各因素的升降幅度</w:t>
      </w:r>
    </w:p>
    <w:p/>
    <w:p>
      <w:pPr/>
      <w:r>
        <w:rPr>
          <w:rStyle w:val="myStyle"/>
        </w:rPr>
        <w:t xml:space="preserve">61.根据资本资产定价模型，下列关于B系数的说法中，正确的有（）AB值恒大于0B、市场组合的B值恒等于1C、B系数为零表示无系统风险D、B系数既能衡量系统风险也能衡量非系统风险E、B系数可能是负数答案BCD解析B=某项资产的收益率与市场组合收益率的相关系数x该项资产收益率的标准差/市场组合收益率的标准差，由于相关系数可能是负数，所以，选项A错误B系数反映系统风险的大小，所以选项D错误</w:t>
      </w:r>
    </w:p>
    <w:p/>
    <w:p>
      <w:pPr/>
      <w:r>
        <w:rPr>
          <w:rStyle w:val="myStyle"/>
        </w:rPr>
        <w:t xml:space="preserve">62.公司的下列行为中，可能损害债权人利益的有（）A、发行股票B、加大为其他企业提供的担保C、提高资产负债率D、加大高风险投资比例答案BCD解析选项A,增加了所有者权益，增加了可以用来归还借款和利息的现金流,选项A错误；选项B、C,加大为其他企业提供的担保提高资产负债率，增加了企业的财务风险，可能损害债权人的利益；选项D,加大高风险投资比例，增加了亏损的可能性，导致借款企业还本付息的压力增大，损害债权人的利益</w:t>
      </w:r>
    </w:p>
    <w:p/>
    <w:p>
      <w:pPr/>
      <w:r>
        <w:rPr>
          <w:rStyle w:val="myStyle"/>
        </w:rPr>
        <w:t xml:space="preserve">63.甲企业2019年度发生的下列现金流入中，应列入现金流量表中“收回投资收到的现金”项目的有（）A、转让在合营企业中的权益投资收到的现金B、收到购买国债的利息C、因战略调整处置子公司收到的现金净额D、因购买丙企业股票收到的现金股利E、处置对乙企业的长期债权收到的现金答案AE解析选项B,应列入“取得投资收益收到的现金”项目；选项C,应列入“处置子公司及其他营业单位收到的现金净额”项目；选项D,应列入“取得投资收益收到的现金”项目</w:t>
      </w:r>
    </w:p>
    <w:p/>
    <w:p>
      <w:pPr/>
      <w:r>
        <w:rPr>
          <w:rStyle w:val="myStyle"/>
        </w:rPr>
        <w:t xml:space="preserve">64.下列有关无形资产的会计处理方法，正确的表述有（）A、使用寿命有限的无形资产，当月取得，当月开始摊销；当月减少，当月不再进行摊销B、无法预见无形资产为企业带来经济利益期限的，应当视为使用寿命不确定的无形资产，按照10年摊销C、无形资产的使用寿命有限的，应当估计其年限或者构成使用寿命的产量等类似计量单位数量，并在使用寿命内合理摊销D、企业选择的无形资产摊销方法，应当反映与其有关的经济利益的预期实现方式；无法可靠确定预期实现方式的，应当采用直线法摊销解析股东可以用货币出资，也可以用实物知识产权、土地使用权等可以用货币估价并可以依法转让的非货币财产作价出资；但是，法律行政法规规定不得作为出资的财产除外</w:t>
      </w:r>
    </w:p>
    <w:p/>
    <w:p>
      <w:pPr/>
      <w:r>
        <w:rPr>
          <w:rStyle w:val="myStyle"/>
        </w:rPr>
        <w:t xml:space="preserve">24.根据《物权法》的规定，下列债务人有权处分的权利中，不能用以设定权利质押的是0A、可以转让的股权B、应收账款C、土地承包经营权D、存款单答案C解析土地属于不动产的范畴，不能用以设定权利质押</w:t>
      </w:r>
    </w:p>
    <w:p/>
    <w:p>
      <w:pPr/>
      <w:r>
        <w:rPr>
          <w:rStyle w:val="myStyle"/>
        </w:rPr>
        <w:t xml:space="preserve">25.下列关于投资组合的说法中，错误的是（）A、有效投资组合的期望报酬与风险之间的关系，既可以用资本市场线描述，也可以用证券市场线描述B、用证券市场线描述投资组合（无论是否有效地分散风险）的期望报酬与风险之间的关系的前提条件是市场处于均衡状态C、当投资组合只有两种证券时，该组合报酬率的标准差等于这两种证券报酬率标准差的加权平均值D、当投资组合包含所有证券时，该组合报酬率的标准差主要取决于证券报酬率之间的协方差答案C E、以支付土地出让金方式取得的自用土地使用权应单独确认为无形资产答案:ACDE解析选项B,应当视为使用寿命不确定的无形资产，不应摊销</w:t>
      </w:r>
    </w:p>
    <w:p/>
    <w:p>
      <w:pPr/>
      <w:r>
        <w:rPr>
          <w:rStyle w:val="myStyle"/>
        </w:rPr>
        <w:t xml:space="preserve">65.根据增值税法律制度的规定，向境外单位提供的完全在境外消费的下列服务中，适用增值税零税率的有（）A、软件服务B、研发服务C、知识产权服务D、合同能源管理服务答案ABD解析本题考核增值税的税率――零税率选项ABD适用零税率；选项C免征增值税</w:t>
      </w:r>
    </w:p>
    <w:p/>
    <w:p>
      <w:pPr/>
      <w:r>
        <w:rPr>
          <w:rStyle w:val="myStyle"/>
        </w:rPr>
        <w:t xml:space="preserve">66.某有限责任公司的股东甲拟向公司股东乙转让其股权下列关于甲转让股权的表述中，不符合公司法律制度规定的表述有A、甲可以将其股权转让给乙，无须通知和经其他股东同意B、甲可以将其股权转让给乙，但须通知其他股东C、甲可以将其股权转让给乙，但须经其他股东的过半数同意D、甲可以将其股权转让给乙，但须经全体股东的2/3以上同意E、公司章程可以规定“甲对乙转让股权，须经其他股东过半数同意”答案BCD解析股东之间可以相互转让其全部出资或者部分出资股东向股东以外的人转让其出资时，必须经其他股东的过半数同意公司章程对股权转让另有规定的,从其规定</w:t>
      </w:r>
    </w:p>
    <w:p/>
    <w:p>
      <w:pPr/>
      <w:r>
        <w:rPr>
          <w:rStyle w:val="myStyle"/>
        </w:rPr>
        <w:t xml:space="preserve">67.某股份有限公司董事会由9名董事组成，下列情形中，能使董事会决议得以顺利通过的有A、5名董事出席会议，一致同意B、7名董事出席会议，4名同意C、5名董事出席会议，4名同意D、9名董事出席会议，5名同意答案AD解析董事会会议应有过半数的董事出席方可举行董事会作出决议，必须经全体董事的过半数通过选项B、C都没有超过全体董事的过半数</w:t>
      </w:r>
    </w:p>
    <w:p/>
    <w:p>
      <w:pPr/>
      <w:r>
        <w:rPr>
          <w:rStyle w:val="myStyle"/>
        </w:rPr>
        <w:t xml:space="preserve">68.下列属于中期票据发行条件的有0o A、企业的中期票据待偿还余额不得超过企业净资产的40%B、企业在中期票据存续期内变更募集资金用途应提前披露C、企业发行中期票据应披露企业主体信用评级D、企业发行中期票据需要提前在交易商协会注册E、企业发行中期票据不需要制定发行计划答案ABCD解析企业发行中期票据应制定发行计划，在计划期内可灵活设计各期票据的利率形式期限结构等要素，所以选项E不是答案</w:t>
      </w:r>
    </w:p>
    <w:p/>
    <w:p>
      <w:pPr/>
      <w:r>
        <w:rPr>
          <w:rStyle w:val="myStyle"/>
        </w:rPr>
        <w:t xml:space="preserve">69.关于采用先进先出法核算发出存货时，下列表述正确的有o A、先进先出法可以随时结出存货发出成本，但较繁琐B、采用先进先出法时，如果企业存货收发业务较多、且存货单价不稳定时，工作量较大C、物价持续上涨，采用先进先出法会低估企业当期利润和期末存货价值D、物价持续下降时，采用先进先出法会高估企业当期利润和库存存货价值答案AB解析选项C,物价持续上涨，采用先进先出法，期末存货成本接近于市价而发出成本偏低，会高估企业当期利润和库存存货价值；选项D,物价持续下降时,会低估企业当期利润和期末存货价值</w:t>
      </w:r>
    </w:p>
    <w:p/>
    <w:p>
      <w:pPr/>
      <w:r>
        <w:rPr>
          <w:rStyle w:val="myStyle"/>
        </w:rPr>
        <w:t xml:space="preserve">70.企业财务管理目标表述中，利润最大化和每股收益最大化观点共同的缺点有（）O A、没有考虑取得时间B、没有考虑风险C、没有考虑所获利润与投入资本额的关系D、计算比较复杂答案:AB解析利润最大化观点的缺点是</w:t>
      </w:r>
    </w:p>
    <w:p/>
    <w:p>
      <w:pPr/>
      <w:r>
        <w:rPr>
          <w:rStyle w:val="myStyle"/>
        </w:rPr>
        <w:t xml:space="preserve">（1）没有考虑利润的取得时间；</w:t>
      </w:r>
    </w:p>
    <w:p/>
    <w:p>
      <w:pPr/>
      <w:r>
        <w:rPr>
          <w:rStyle w:val="myStyle"/>
        </w:rPr>
        <w:t xml:space="preserve">（2）没有考虑所获利润与投入资本额的关系；</w:t>
      </w:r>
    </w:p>
    <w:p/>
    <w:p>
      <w:pPr/>
      <w:r>
        <w:rPr>
          <w:rStyle w:val="myStyle"/>
        </w:rPr>
        <w:t xml:space="preserve">（3）没有考虑获取的利润和所承担风险的关系每股收益最大化观点的缺点是</w:t>
      </w:r>
    </w:p>
    <w:p/>
    <w:p>
      <w:pPr/>
      <w:r>
        <w:rPr>
          <w:rStyle w:val="myStyle"/>
        </w:rPr>
        <w:t xml:space="preserve">（1）没有考虑每股收益取得的时间；</w:t>
      </w:r>
    </w:p>
    <w:p/>
    <w:p>
      <w:pPr/>
      <w:r>
        <w:rPr>
          <w:rStyle w:val="myStyle"/>
        </w:rPr>
        <w:t xml:space="preserve">（2）没有考虑每股收益的风险</w:t>
      </w:r>
    </w:p>
    <w:p/>
    <w:p>
      <w:pPr/>
      <w:r>
        <w:rPr>
          <w:rStyle w:val="myStyle"/>
        </w:rPr>
        <w:t xml:space="preserve">71.预计负债应当按照履行相关现时义务所需支出的最佳估计数进行初始计量，其正确的处理方法有（）A、所需支出存在一个连续范围，且该范围内各种结果发生的可能性相同的，最佳估计数应当按照该范围内的中间值确定B、如果存在一个金额范围，最佳估计数是该范围的上限C、或有事项涉及单个项目的，按照最可能发生金额确定D、或有事项涉及多个项目的，按照各种可能结果及相关概率计算确定E、企业在确定最佳估计数时，应当综合考虑与或有事项有关的风险.不确定性和货币时间价值等因素，货币时间价值影响重大的，应当通过对相关未来现金流出进行折现后确定最佳估计数答案:ACDE解析预计负债应当按照履行相关现时义务所需支出的最佳估计数进行初始计量所需支出存在一个连续范围，且该范围内各种结果发生的可能性相同的，最佳估计数应当按照该范围内的中间值确定在其他情况下，最佳估计数应当分别下列情况处理</w:t>
      </w:r>
    </w:p>
    <w:p/>
    <w:p>
      <w:pPr/>
      <w:r>
        <w:rPr>
          <w:rStyle w:val="myStyle"/>
        </w:rPr>
        <w:t xml:space="preserve">①或有事项涉及单个项目的，按照最可能发生金额确定</w:t>
      </w:r>
    </w:p>
    <w:p/>
    <w:p>
      <w:pPr/>
      <w:r>
        <w:rPr>
          <w:rStyle w:val="myStyle"/>
        </w:rPr>
        <w:t xml:space="preserve">②或有事项涉及多个项目的，按照各种可能结果及相关概率计算确定</w:t>
      </w:r>
    </w:p>
    <w:p/>
    <w:p>
      <w:pPr/>
      <w:r>
        <w:rPr>
          <w:rStyle w:val="myStyle"/>
        </w:rPr>
        <w:t xml:space="preserve">72.关于全面预算，下列说法中正确的有（）A、企业的主要目标是盈利，但也要考虑社会的其他限制B、预算中规定了企业一定时期的总目标以及各级各部门的子目标，可以动员全体职工为此而奋斗C、企业的目标虽然是多重的，但是可以用唯一的数量指标来表达D、企业内部各级各部门必须协调一致，才能最大限度地实现企业的总目标答案ABD解析企业的目标是多重的，不能用唯一的数量指标来表达所以选项c的说法不正确</w:t>
      </w:r>
    </w:p>
    <w:p/>
    <w:p>
      <w:pPr/>
      <w:r>
        <w:rPr>
          <w:rStyle w:val="myStyle"/>
        </w:rPr>
        <w:t xml:space="preserve">73.甲有限公司的控股股东李某拖欠银行巨额贷款，李某不但不积极经营企业还贷，还以企业名义继续向银行借款，借新还旧，供自己挥霍，当银行起诉后，李某以企业为有限责任公司，股东承担有限责任为由，请求法院宣告自己的企业破产下列说法正确的有o A、甲公司存在违法挪用公司资金的行为B、李某的行为属于滥用股东权利C、可以依法由法院否认该公司的人格D、李某承担补充赔偿责任E、李某应当向甲公司承担赔偿责任答案ABCE解析公司股东滥用公司法人独立地位和股东有限责任，逃避债务，严重损害公司债权人利益的，应当对公司债务承担连带责任选项D错误</w:t>
      </w:r>
    </w:p>
    <w:p/>
    <w:p>
      <w:pPr/>
      <w:r>
        <w:rPr>
          <w:rStyle w:val="myStyle"/>
        </w:rPr>
        <w:t xml:space="preserve">74.重要的国有独资企业、国有独资公司、国有资本控股公司的的重大事项，履行出资人职责的机构在作出决定或者向其委派参加国有资本控股公司股东会会议、股东大会会议的股东代表作出指示前，应当报请本级人民政府批准A、合并B、分立C、解散D、申请破产E、增资答案ABCD解析重要的国有独资企业、国有独资公司、国有资本控股公司的合并、分立、解散、申请破产的重大事项，履行出资人职责的机构在作出决定或者向其委派参加国有资本控股公司股东会会议股东大会会议的股东代表作出指示前，应当报请本级人民政府批准</w:t>
      </w:r>
    </w:p>
    <w:p/>
    <w:p>
      <w:pPr/>
      <w:r>
        <w:rPr>
          <w:rStyle w:val="myStyle"/>
        </w:rPr>
        <w:t xml:space="preserve">75.在普通合伙企业设立时，下列不可以成为普通合伙企业合伙人的有A、公民张某的父亲B、公益性的事业单位C、国有企业D、上市公司E、国有独资公司答案BCDE解析普通合伙人是指对合伙企业债务承担无限连带责任的自然人、法人和其他组织；根据规定，国有独资公司、国有企业上市公司以及公益性的事业单位、社会团体不得成为普通合伙人</w:t>
      </w:r>
    </w:p>
    <w:p/>
    <w:p>
      <w:pPr/>
      <w:r>
        <w:rPr>
          <w:rStyle w:val="myStyle"/>
        </w:rPr>
        <w:t xml:space="preserve">76.根据企业国有资产法律制度的规定，下列选项中，属于国家出资企业履行出资人职责的机构决定或批准国有股东通过证券交易系统转让上市公司股份时,应当审核的文件有A、国有股东转让上市公司股份的内部决策文件B、国有股东转让上市公司股份方案C、上市公司股份转让的可行性研究报告D、国家出资企业、履行出资人职责的机构认为必要的其他文件答案ABCD解析国家出资企业、履行出资人职责的机构决定或批准国有股东通过证券交易系统转让上市公司股份时，应当审核以下文件</w:t>
      </w:r>
    </w:p>
    <w:p/>
    <w:p>
      <w:pPr/>
      <w:r>
        <w:rPr>
          <w:rStyle w:val="myStyle"/>
        </w:rPr>
        <w:t xml:space="preserve">（1）国有股东转让上市公司股份的内部决策文件（选项A）；</w:t>
      </w:r>
    </w:p>
    <w:p/>
    <w:p>
      <w:pPr/>
      <w:r>
        <w:rPr>
          <w:rStyle w:val="myStyle"/>
        </w:rPr>
        <w:t xml:space="preserve">（2）国有股东转让上市公司股份方案（选项B）；</w:t>
      </w:r>
    </w:p>
    <w:p/>
    <w:p>
      <w:pPr/>
      <w:r>
        <w:rPr>
          <w:rStyle w:val="myStyle"/>
        </w:rPr>
        <w:t xml:space="preserve">（3）上市公司股份转让的可行性研究报告（选项C）；</w:t>
      </w:r>
    </w:p>
    <w:p/>
    <w:p>
      <w:pPr/>
      <w:r>
        <w:rPr>
          <w:rStyle w:val="myStyle"/>
        </w:rPr>
        <w:t xml:space="preserve">（4）国家出资企业、履行出资人职责的机构认为必要的其他文件（选项D）</w:t>
      </w:r>
    </w:p>
    <w:p/>
    <w:p>
      <w:pPr/>
      <w:r>
        <w:rPr>
          <w:rStyle w:val="myStyle"/>
        </w:rPr>
        <w:t xml:space="preserve">77.（2017年真题）下列关于固定资产折旧的说法中，正确的有O A、季节性修理期间停止计提折旧B、更新改造过程中停止使用的固定资产不计提折旧C、因产品市场不景气而尚未投入使用的外购机器设备计提折旧D、折旧方法依固定资产有关经济利益预期实现方式选择E、已达到预定可使用状态但尚未办理竣工决算的固定资产不计提折旧答案BCD解析选项A,应继续计提折旧；选项E,应该按照暂估价值计提折旧</w:t>
      </w:r>
    </w:p>
    <w:p/>
    <w:p>
      <w:pPr/>
      <w:r>
        <w:rPr>
          <w:rStyle w:val="myStyle"/>
        </w:rPr>
        <w:t xml:space="preserve">78.下列用地应当采取招标、拍卖等公开竞价的方式出让的有O A、工业用地B、农业用地C、商业用地D、旅游用地E、同一土地上有两个以上意向用地者答案ACDE解析凡是工业商业旅游娱乐和商品住宅等经营性用地以及同一土地上有两个以上意向用地者的，都应当采取招标、拍卖等公开竞价的方式出让</w:t>
      </w:r>
    </w:p>
    <w:p/>
    <w:p>
      <w:pPr/>
      <w:r>
        <w:rPr>
          <w:rStyle w:val="myStyle"/>
        </w:rPr>
        <w:t xml:space="preserve">79.根据公司法律制度的规定，上市公司的优先股股东有权出席股东大会会议，就相关事项与普通股股东分类表决该相关事项有A、修改公司章程中与优先股相关的内容B、一次减少公司注册资本达5%C、变更公司形式D、发行优先股答案:ACD解析本题考核优先股股东的分类表决权出现以下情况之一，公司召开股东大会会议应通知优先股股东，优先股股东有表决权</w:t>
      </w:r>
    </w:p>
    <w:p/>
    <w:p>
      <w:pPr/>
      <w:r>
        <w:rPr>
          <w:rStyle w:val="myStyle"/>
        </w:rPr>
        <w:t xml:space="preserve">①修改公司章程中“与优先股相关”的内容；</w:t>
      </w:r>
    </w:p>
    <w:p/>
    <w:p>
      <w:pPr/>
      <w:r>
        <w:rPr>
          <w:rStyle w:val="myStyle"/>
        </w:rPr>
        <w:t xml:space="preserve">②“一次或累计”“减少”公司注册资本“超过10%”；</w:t>
      </w:r>
    </w:p>
    <w:p/>
    <w:p>
      <w:pPr/>
      <w:r>
        <w:rPr>
          <w:rStyle w:val="myStyle"/>
        </w:rPr>
        <w:t xml:space="preserve">③公司合并、分立解散或变更公司形式；</w:t>
      </w:r>
    </w:p>
    <w:p/>
    <w:p>
      <w:pPr/>
      <w:r>
        <w:rPr>
          <w:rStyle w:val="myStyle"/>
        </w:rPr>
        <w:t xml:space="preserve">④发行优先股；</w:t>
      </w:r>
    </w:p>
    <w:p/>
    <w:p>
      <w:pPr/>
      <w:r>
        <w:rPr>
          <w:rStyle w:val="myStyle"/>
        </w:rPr>
        <w:t xml:space="preserve">⑤公司章程规定的其他情形</w:t>
      </w:r>
    </w:p>
    <w:p/>
    <w:p>
      <w:pPr/>
      <w:r>
        <w:rPr>
          <w:rStyle w:val="myStyle"/>
        </w:rPr>
        <w:t xml:space="preserve">80.下列各项中，应通过“其他权益工具”科目核算的有（）A、可供出售金融资产公允价值变动B、企业发行可转换公司债券权益成份的公允价值C、企业发行的作为权益工具核算的优先股D、交易性金融资产公允价值变动E、与发行股票相关的手续费答案BC解析选项A,可供出售金融资产公允价值变动通过“其他综合收益”科目核算；选项D,交易性金融资产公允价值变动通过“公允价值变动损益”科目核算；选项E,与发行股票相关的手续费，应从溢价发行收入中扣除，通过“资本公积一一股本溢价”科目核算</w:t>
      </w:r>
    </w:p>
    <w:p/>
    <w:p>
      <w:pPr/>
      <w:r>
        <w:rPr>
          <w:rStyle w:val="myStyle"/>
        </w:rPr>
        <w:t xml:space="preserve">81.在同一控制下的企业合并中，合并方取得的净资产账面价值与支付的合并对价账面价值（或发行股份面值总额）的差额，可能调整（）A、盈余公积B、资本公积C、营业外收入D、投资收益E、利润分配――未分配利润答案ABE解析在同一控制下的企业合并中，合并方取得的资产和负债，应当按照合并日在被合并方的账面价值计量合并方取得的净资产账面价值与支付的合并对价账面价值（或发行股份面值总额）的差额，应当调整资本公积；资本公积不足冲减的，调整留存收益（盈余公积和未分配利润）</w:t>
      </w:r>
    </w:p>
    <w:p/>
    <w:p>
      <w:pPr/>
      <w:r>
        <w:rPr>
          <w:rStyle w:val="myStyle"/>
        </w:rPr>
        <w:t xml:space="preserve">82.下列属于企业向客户转让商品的承诺作为单项履约义务的有（）A、企业向客户转让可明确区分商品的承诺B、企业向客户转让不可明确区分商品的承诺C、企业向客户转让一系列实质相同且转让模式相同的、可明确区分商品的承诺D、企业向客户转让一系列实质相同但转让模式不相同的、不可明确区分商品的承诺答案AC解析企业应当将下列向客户转让商品承诺作为单项履约义务</w:t>
      </w:r>
    </w:p>
    <w:p/>
    <w:p>
      <w:pPr/>
      <w:r>
        <w:rPr>
          <w:rStyle w:val="myStyle"/>
        </w:rPr>
        <w:t xml:space="preserve">（1）企业向客户转让可明确区分商品（或服务的组合）的承诺；</w:t>
      </w:r>
    </w:p>
    <w:p/>
    <w:p>
      <w:pPr/>
      <w:r>
        <w:rPr>
          <w:rStyle w:val="myStyle"/>
        </w:rPr>
        <w:t xml:space="preserve">（2）企业向客户转让一系列实质相同且转让模式相同的、可明确区分商品的承诺所以选项AC符合题意</w:t>
      </w:r>
    </w:p>
    <w:p/>
    <w:p>
      <w:pPr/>
      <w:r>
        <w:rPr>
          <w:rStyle w:val="myStyle"/>
        </w:rPr>
        <w:t xml:space="preserve">83.下列各项中，属于企业筹资管理应当遵循的原则有0o A、依法筹资原则B、负债最低原则C、规模适度原则D、结构合理原则答案:ACD解析筹资管理的原则有筹措合法、规模适当取得及时来源经济、结构合理</w:t>
      </w:r>
    </w:p>
    <w:p/>
    <w:p>
      <w:pPr/>
      <w:r>
        <w:rPr>
          <w:rStyle w:val="myStyle"/>
        </w:rPr>
        <w:t xml:space="preserve">84.分权型财务管理体制的优点包括（）A、有利于分散经营风险B、有利于作出有效决策C、有利于实行内部调拨价格D、有利于培养企业的整体意识答案AB解析分权型财务管理体制的优点是由于各所属单位负责人有权对影响经营成果的因素进行控制，加之身在基层，了解情况，有利于针对本单位存在的问题及时作出有效决策，因地制宜地搞好各项业务，也有利于分散经营风险，促进所属单位管理人员及财务人员的成长</w:t>
      </w:r>
    </w:p>
    <w:p/>
    <w:p>
      <w:pPr/>
      <w:r>
        <w:rPr>
          <w:rStyle w:val="myStyle"/>
        </w:rPr>
        <w:t xml:space="preserve">85.下列属于发出存货成本的计量方法的有（）解析资本市场线描述的是有效投资组合的期望报酬与风险之间的关系，证券市场线既适用于单个股票，也适用于投资组合，无论该组合是有效的还是无效的均适用，因此，选项A正确；在资本资产定价模型的理论框架下，假设市场是均衡的，则资本资产定价模型还可以描述为期望报酬率;必要报酬率，因此，选项B正确；只有在相关系数等于1（即完全正相关）的情况下，两种证券组合期望报酬率的标准差才等于这两种证券期望报酬率标准差的加权平均值因此，选项C错误；当投资组合包含所有证券时，该组合报酬率的标准差主要取决于证券报酬率之间的协方差，选项D正确</w:t>
      </w:r>
    </w:p>
    <w:p/>
    <w:p>
      <w:pPr/>
      <w:r>
        <w:rPr>
          <w:rStyle w:val="myStyle"/>
        </w:rPr>
        <w:t xml:space="preserve">26.下列各项指标中，能够反映企业盈利能力的是（）A、利息保障倍数B、净资产收益率C、资产周转率D、流动比率答案B解析利息保障倍数反映企业长期偿债能力，资产周转率反映企业营运能力，流动比率反映企业短期偿债能力</w:t>
      </w:r>
    </w:p>
    <w:p/>
    <w:p>
      <w:pPr/>
      <w:r>
        <w:rPr>
          <w:rStyle w:val="myStyle"/>
        </w:rPr>
        <w:t xml:space="preserve">27.甲公司持有乙公司30%的股权，能够对乙公司施加重大影响2015年度乙公司实现净利润8000万元，当年6月20日，甲公司将账面价值为600万元的商品以1000万元的价格出售给乙公司，乙公司将其作为管理用固定资产并于当月投入使用，预计尚可使用年限为10年，预计净残值为零，采用年限平均法计提折旧不考虑其他因素，甲公司在其2015年度的个别财务报表中应确认的投资收益为万元A、先进先出法B、移动加权平均法C、五五摊销法D、分批实际法答案ABD解析发出存货成本的计量方法包括先进先出法移动加权平均法月末一次加权平均法个别计价法，其中个别计价法亦称个别认定法具体辨认法分批实际法，所以选项ABD正确；选项C是周转材料的摊销方法</w:t>
      </w:r>
    </w:p>
    <w:p/>
    <w:p>
      <w:pPr/>
      <w:r>
        <w:rPr>
          <w:rStyle w:val="myStyle"/>
        </w:rPr>
        <w:t xml:space="preserve">86.不考虑其他因素，下列关于甲企业关联方的认定中，正确的有（）A、丁企业的子公司是甲企业的联营企业，因此丁企业是甲企业的关联方B、庚企业和甲企业同为当地国资委管理的国有企业，因此庚企业是甲企业的关联方C、辛企业是甲企业的长期客户，双方已保持稳定的购销关系20年，因此辛企业是甲企业的关联方D、戊企业和甲企业同为已企业的子公司，因此戊企业是甲企业的关联方E、乙企业与甲企业共同控制丙企业，因此乙企业是甲企业的关联方答案AD解析不构成关联方关系的情况</w:t>
      </w:r>
    </w:p>
    <w:p/>
    <w:p>
      <w:pPr/>
      <w:r>
        <w:rPr>
          <w:rStyle w:val="myStyle"/>
        </w:rPr>
        <w:t xml:space="preserve">（1）与该企业发生日常往来的资金提供者、公用事业部门政府部门和机构，以及与该企业发生大量交易而存在经济依存关系的单个客户、供应商、特许商、经销商和代理商之间，不构成关联方关系</w:t>
      </w:r>
    </w:p>
    <w:p/>
    <w:p>
      <w:pPr/>
      <w:r>
        <w:rPr>
          <w:rStyle w:val="myStyle"/>
        </w:rPr>
        <w:t xml:space="preserve">（2）与该企业共同控制合营企业的合营者之间，通常不构成关联方关系</w:t>
      </w:r>
    </w:p>
    <w:p/>
    <w:p>
      <w:pPr/>
      <w:r>
        <w:rPr>
          <w:rStyle w:val="myStyle"/>
        </w:rPr>
        <w:t xml:space="preserve">（3）仅仅同受国家控制而不存在其他关联方关系的企业，不构成关联方关系</w:t>
      </w:r>
    </w:p>
    <w:p/>
    <w:p>
      <w:pPr/>
      <w:r>
        <w:rPr>
          <w:rStyle w:val="myStyle"/>
        </w:rPr>
        <w:t xml:space="preserve">（4）受同一方重大影响的企业之间不构成关联方</w:t>
      </w:r>
    </w:p>
    <w:p/>
    <w:p>
      <w:pPr/>
      <w:r>
        <w:rPr>
          <w:rStyle w:val="myStyle"/>
        </w:rPr>
        <w:t xml:space="preserve">87.下列有关有限合伙人的表述中，符合《合伙企业法》规定的有A、有限合伙人经全体合伙人协商一致可以劳务出资B、有限合伙人可以根据合伙协议的约定执行合伙事务C、有限合伙人可以将其在有限合伙企业中的财产份额出质D、有限合伙人可以按照合伙协议的约定向合伙人以外的人转让其在有限合伙企业中的财产份额，但应当提前30日通知其他合伙人E、作为有限合伙人的自然人死亡时，其继承人可以取得该有限合伙人在有限合伙企业中的资格答案:CDE解析根据规定，有限合伙人不得以劳务出资；有限合伙人不执行合伙事务，不得对外代表有限合伙企业</w:t>
      </w:r>
    </w:p>
    <w:p/>
    <w:p>
      <w:pPr/>
      <w:r>
        <w:rPr>
          <w:rStyle w:val="myStyle"/>
        </w:rPr>
        <w:t xml:space="preserve">88.下列各项中，影响已完工入库产品的可变现净值的有（）A、销售产成品时的估计售价B、生产产成品过程中发生的成本C、销售产成品时估计的销售费用D、销售产成品时估计的相关税费E、采购生产产成品所需原材料支付的价款答案ACD解析企业计算产成品的可变现净值时的公式为可变现净值=估计售价一预计处置产成品发生的销售费用和相关税费</w:t>
      </w:r>
    </w:p>
    <w:p/>
    <w:p>
      <w:pPr/>
      <w:r>
        <w:rPr>
          <w:rStyle w:val="myStyle"/>
        </w:rPr>
        <w:t xml:space="preserve">89.下列关于固定资产后续支出的表述中，正确的有A、发生的日常修理费用通常应当费用化B、发生的大修理费用应当费用化C、发生的装修费用支出应当费用化D、租入的固定资产发生的改良支出应当资本化E、发生的更新改造支出应当资本化答案ADE解析选项B,固定资产发生的大修理费用，满足资本化条件的应当资本化计入相关资产成本，不满足资本化条件的应费用化计入当期损益；选项C,固定资产发生的装修费用支出，满足资本化条件的应当资本化计入相关资产成本，不满足资本化条件的应费用化计入当期损益</w:t>
      </w:r>
    </w:p>
    <w:p/>
    <w:p>
      <w:pPr/>
      <w:r>
        <w:rPr>
          <w:rStyle w:val="myStyle"/>
        </w:rPr>
        <w:t xml:space="preserve">90.根据合伙企业法律制度的规定，除合伙协议另有约定外，普通合伙企业的下列事务中，应当经全体合伙人一致同意的有A、改变合伙企业的名称B、以合伙企业的名义为他人提供担保C、聘任合伙人以外的人担任合伙企业的经营管理人员D、合伙人之间转让在合伙企业中的部分财产份额E、处分合伙企业的动产答案:ABC解析除合伙协议另有约定外，合伙企业的下列事项应当经全体合伙人一致同意:</w:t>
      </w:r>
    </w:p>
    <w:p/>
    <w:p>
      <w:pPr/>
      <w:r>
        <w:rPr>
          <w:rStyle w:val="myStyle"/>
        </w:rPr>
        <w:t xml:space="preserve">（1）改变合伙企业的名称；</w:t>
      </w:r>
    </w:p>
    <w:p/>
    <w:p>
      <w:pPr/>
      <w:r>
        <w:rPr>
          <w:rStyle w:val="myStyle"/>
        </w:rPr>
        <w:t xml:space="preserve">（2）改变合伙企业的经营范围、主要经营场所的地点；</w:t>
      </w:r>
    </w:p>
    <w:p/>
    <w:p>
      <w:pPr/>
      <w:r>
        <w:rPr>
          <w:rStyle w:val="myStyle"/>
        </w:rPr>
        <w:t xml:space="preserve">（3）处分合伙企业的不动产；</w:t>
      </w:r>
    </w:p>
    <w:p/>
    <w:p>
      <w:pPr/>
      <w:r>
        <w:rPr>
          <w:rStyle w:val="myStyle"/>
        </w:rPr>
        <w:t xml:space="preserve">（4）转让或者处分合伙企业的知识产权和其他财产权利；</w:t>
      </w:r>
    </w:p>
    <w:p/>
    <w:p>
      <w:pPr/>
      <w:r>
        <w:rPr>
          <w:rStyle w:val="myStyle"/>
        </w:rPr>
        <w:t xml:space="preserve">（5）以合伙企业名义为他人提供担保；</w:t>
      </w:r>
    </w:p>
    <w:p/>
    <w:p>
      <w:pPr/>
      <w:r>
        <w:rPr>
          <w:rStyle w:val="myStyle"/>
        </w:rPr>
        <w:t xml:space="preserve">（6）聘任合伙人以外的人担任合伙企业的经营管理人员选项ABC当选；选项E不选合伙人之间转让在合伙企业中的全部或者部分财产份额时，应当通知其他合伙人；选项D不选</w:t>
      </w:r>
    </w:p>
    <w:p/>
    <w:p>
      <w:pPr/>
      <w:r>
        <w:rPr>
          <w:rStyle w:val="myStyle"/>
        </w:rPr>
        <w:t xml:space="preserve">91.某股份有限公司召开董事会会议，该董事会会议符合《公司法》规定的有A、董事长因故不能出席会议，会议由副董事长主持B、通过了有关公司董事报酬的事项C、通过了免除乙的经理职务，聘任副董事长甲担任经理的决议D、董事会的决议违反法律，致使公司遭受严重损失的，参与决议的全体董事一律负赔偿责任答案AC解析选项B属于股东大会的职权；选项D对决议持相反意见并记载于会议记录的董事，不对公司负赔偿责任</w:t>
      </w:r>
    </w:p>
    <w:p/>
    <w:p>
      <w:pPr/>
      <w:r>
        <w:rPr>
          <w:rStyle w:val="myStyle"/>
        </w:rPr>
        <w:t xml:space="preserve">92.下列事项中，属于或有事项的有0o A、对债务单位提起诉讼B、对售出商品提供售后担保C、无形资产摊销D、为子公司的贷款提供担保答案ABD形资产摊销，其价值最终会转移到成本或费用中是确定的，该事项的结果是确定的，因此无形资产摊销不是或有事项</w:t>
      </w:r>
    </w:p>
    <w:p/>
    <w:p>
      <w:pPr/>
      <w:r>
        <w:rPr>
          <w:rStyle w:val="myStyle"/>
        </w:rPr>
        <w:t xml:space="preserve">93.下列各项中，不应作为资产在年末资产负债表中反映的有0A、委托加工物资B、协商转让中的无形资产C、拟进行债务重组的应收债权D、很可能获得的第三方赔偿款E、尚未批准处理的盘亏存货答案DE解析委托加工物资属于企业资产；选项D,赔偿款只有基本确定可以收到的时候才予以确认选项E,属于待处理财产损失，在期末要结清，所以不需要在资产负债表中列示</w:t>
      </w:r>
    </w:p>
    <w:p/>
    <w:p>
      <w:pPr/>
      <w:r>
        <w:rPr>
          <w:rStyle w:val="myStyle"/>
        </w:rPr>
        <w:t xml:space="preserve">94.下列各项业务的会计处理，应在“应付职工薪酬”科目核算的有0A、按股东大会批准的股份支付协议确定的应支付股份在可行权之日后发生的公允价值变动金额B、无偿向职工提供的租赁房每期应支付的租金C、无偿向车间生产工人发放的劳保用品D、根据已经确定的自愿接受裁减建议和预计的将会接受裁减建议的职工数量，估计的即将给予的经济补偿E、外商投资企业从净利润中提取的职工奖励及福利基金答案ABDE解析选项C,向车间生产工人发放的劳保用品应通过“制造费用”科目核算</w:t>
      </w:r>
    </w:p>
    <w:p/>
    <w:p>
      <w:pPr/>
      <w:r>
        <w:rPr>
          <w:rStyle w:val="myStyle"/>
        </w:rPr>
        <w:t xml:space="preserve">95.（2018年真题）下列交易或事项中，可能导致企业资本公积增加的有（）A、将重组债务转为资本B、接受控股股东现金捐赠C、接受投资者追加投资D、换入办公楼的公允价值大于换出土地使用权的账面价值E、以权益结算的股份支付行权答案ABCE解析选项A,债务转为资本，增加资本公积――股本溢价（资本溢价）；选项B,接受控股股东捐赠，增加资本公积――股本溢价（资本溢价）；选项C,接受投资者追加投资，增加资本公积――股本溢价（资本溢价）；选项D,非货币性资产交换具有商业实质的资产公允价差额计入当期损益；选项E,以权益结算的股份支付，行权时增加资本公积一一股本溢价（资本溢价），同时减少资本公积一一其他资本公积，行权价格一般大于股本，故会导致资本公积增加</w:t>
      </w:r>
    </w:p>
    <w:p/>
    <w:p>
      <w:pPr/>
      <w:r>
        <w:rPr>
          <w:rStyle w:val="myStyle"/>
        </w:rPr>
        <w:t xml:space="preserve">96.国有股东所持上市公司股份通过证券交易系统转让，有以下（）情形之一的，应报国有资产监督管理机构审核批准A、国有控股股东转让上市公司股份可能导致持股比例低于合理持股比例的B、总股本不超过10亿股的上市公司，国有控股股东拟于一个会计年度内累计净转让达到总股5%及以上的C、总股本超过10亿股的上市公司，国有控股股东拟于一个会计年度内累计净转让数量达到5000万股及以上的D、国有参股股东拟于一个会计年度内累计净转让达到上市公司总股本5%及以上的E、上市公司连续两年亏损并存在退市风险或严重财务危机，受让方提出重大资产重组计划及具体时间表的答案ABCD解析上市公司连续两年亏损并存在退市风险或严重财务危机，受让方提出重大资产重组计划及具体时间表属于国有股东可以非公开协议转让上市公司股份的情况</w:t>
      </w:r>
    </w:p>
    <w:p/>
    <w:p>
      <w:pPr/>
      <w:r>
        <w:rPr>
          <w:rStyle w:val="myStyle"/>
        </w:rPr>
        <w:t xml:space="preserve">97.符合以下（）情形的，国有股东可以非公开协议转让上市公司股份A、上市公司一年亏损并存在退市风险或严重财务危机，受让方提出重大资产重组计划及具体时间表的B、企业主业处于关系国家安全.国民经济命脉的重要行业和关键领域，主要承担重大专项任务，对受让方有特殊要求的C、为实施国有资源整合或资产重组，在国有股东.潜在国有股东之间转让的D、上市公司回购股份涉及国有股东所持股份的E、国有股东因接受要约收购方式转让其所持上市公司股份的答案BCDE解析A选项错误，上市公司连续两年亏损并存在退市风险或严重财务危机，受让方提出重大资产重组计划及具体时间表属于国有股东可以非公开协议转让上市公司股份的情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2023-05-03T10:06:06+08:00</dcterms:created>
  <dcterms:modified xsi:type="dcterms:W3CDTF">2023-05-03T10:06:06+08:00</dcterms:modified>
</cp:coreProperties>
</file>

<file path=docProps/custom.xml><?xml version="1.0" encoding="utf-8"?>
<Properties xmlns="http://schemas.openxmlformats.org/officeDocument/2006/custom-properties" xmlns:vt="http://schemas.openxmlformats.org/officeDocument/2006/docPropsVTypes"/>
</file>