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乡镇节能宣传周和全国低碳日活动总结</w:t>
      </w:r>
    </w:p>
    <w:p/>
    <w:p/>
    <w:p>
      <w:pPr/>
      <w:r>
        <w:rPr>
          <w:rStyle w:val="myStyle"/>
        </w:rPr>
        <w:t xml:space="preserve">
	节能减排是贯彻落实科学发展观、构建社会主义和谐社会的重大举措，
</w:t>
      </w:r>
    </w:p>
    <w:p/>
    <w:p>
      <w:pPr/>
      <w:r>
        <w:rPr>
          <w:rStyle w:val="myStyle"/>
        </w:rPr>
        <w:t xml:space="preserve">
	一、拓宽宣传渠道。一是借助阳光村务、QQ、微信、短信等平台，围绕“节能降耗保卫蓝天”“提升气候变化意识，强化低碳行动力度”主题，推送全国节能宣传周和全国低碳日活动内容。二是悬挂横幅标语、张贴警示教育漫画、公开倡议书，引导广大群众树立勤俭节约、绿色低碳的思想观念。
</w:t>
      </w:r>
    </w:p>
    <w:p/>
    <w:p>
      <w:pPr/>
      <w:r>
        <w:rPr>
          <w:rStyle w:val="myStyle"/>
        </w:rPr>
        <w:t xml:space="preserve">
	二、开展形式多样的主题教育活动。一是利用逢场天，组织党员志愿服务队，开展“携手共建美丽回乡”主题宣传活动，通过图文展示、面对面宣讲、发放宣传教育手册等，号召辖区群众从小事做起，从身边做起，不奢侈浪费，不乱扔垃圾，不乱砍滥伐，为共建碧水蓝天、美好家园贡献一份力量。二是开展“低碳体验日”活动，在全国低碳日当天，倡议辖区各单位“熄灯一小时”、停开办公区域空调、采取无纸化办公、节约用水等，为建设节约型机关作出表率。
</w:t>
      </w:r>
    </w:p>
    <w:p/>
    <w:p>
      <w:pPr/>
      <w:r>
        <w:rPr>
          <w:rStyle w:val="myStyle"/>
        </w:rPr>
        <w:t xml:space="preserve">
	三、结合“大讨论”活动，围绕“新时代大院实现后发赶超绿色崛起怎么办”，把生态文明、绿色发展贯穿始终，打生态牌，举生态旗，走生态路，加快促进XX乡经济社会事业同步发展。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2023-11-09T15:29:59+08:00</dcterms:created>
  <dcterms:modified xsi:type="dcterms:W3CDTF">2023-11-09T15:29:59+08:00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