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2020年安全工程师《安全生产管理知识》提升训练试卷B卷-含答案 2020安全工程师报名时间</w:t>
      </w:r>
    </w:p>
    <w:p/>
    <w:p/>
    <w:p>
      <w:pPr/>
      <w:r>
        <w:rPr>
          <w:rStyle w:val="myStyle"/>
        </w:rPr>
        <w:t xml:space="preserve">…2020年安全工程师《安全生产管理知识》提升训练试卷B卷含答案鼠考试须知</w:t>
      </w:r>
    </w:p>
    <w:p/>
    <w:p>
      <w:pPr/>
      <w:r>
        <w:rPr>
          <w:rStyle w:val="myStyle"/>
        </w:rPr>
        <w:t xml:space="preserve">1、考试时间150分钟，本卷满分为100分翅</w:t>
      </w:r>
    </w:p>
    <w:p/>
    <w:p>
      <w:pPr/>
      <w:r>
        <w:rPr>
          <w:rStyle w:val="myStyle"/>
        </w:rPr>
        <w:t xml:space="preserve">2、请首先按要求在试卷的指定位置填写您的姓名、准考证号等信息</w:t>
      </w:r>
    </w:p>
    <w:p/>
    <w:p>
      <w:pPr/>
      <w:r>
        <w:rPr>
          <w:rStyle w:val="myStyle"/>
        </w:rPr>
        <w:t xml:space="preserve">3、请仔细阅读各种题目的回答要求，在密封线内答题，否则不予评分得分评卷入</w:t>
      </w:r>
    </w:p>
    <w:p/>
    <w:p>
      <w:pPr/>
      <w:r>
        <w:rPr>
          <w:rStyle w:val="myStyle"/>
        </w:rPr>
        <w:t xml:space="preserve">一、单选题（本大题共70小题，每题1分，共70分）杷</w:t>
      </w:r>
    </w:p>
    <w:p/>
    <w:p>
      <w:pPr/>
      <w:r>
        <w:rPr>
          <w:rStyle w:val="myStyle"/>
        </w:rPr>
        <w:t xml:space="preserve">1、本质安全中的（）动能是指当设备、设施发生故障或损坏时，仍能暂时维持正常工作或自动转变为安全状态A、失误一安全B、行为一安全中以物C、故障一安全如D、控制一安全裁</w:t>
      </w:r>
    </w:p>
    <w:p/>
    <w:p>
      <w:pPr/>
      <w:r>
        <w:rPr>
          <w:rStyle w:val="myStyle"/>
        </w:rPr>
        <w:t xml:space="preserve">2、生产经营单位应当建立（），如实记录安全生产教育和培训的时间、内容、参加人员以凶旧及考核结果等情况触A、安全生产教育和培训档案B、安全生产教育和培训目标C、安全生产教育和培训记录邹D、安全生产教育和培训制度</w:t>
      </w:r>
    </w:p>
    <w:p/>
    <w:p>
      <w:pPr/>
      <w:r>
        <w:rPr>
          <w:rStyle w:val="myStyle"/>
        </w:rPr>
        <w:t xml:space="preserve">3、起升机构卷扬机卷筒直径大的要比小的（）A、差B、一般浦C、好D、合格</w:t>
      </w:r>
    </w:p>
    <w:p/>
    <w:p>
      <w:pPr/>
      <w:r>
        <w:rPr>
          <w:rStyle w:val="myStyle"/>
        </w:rPr>
        <w:t xml:space="preserve">5、电梯、客运索道、大型游乐设施的运营使用单位应当符电梯、客运索道、大型游乐设施的（）置于易于为乘客主义的显著位置A、安全注意事项B、警示标志C、游戏说明D、制造单位名称</w:t>
      </w:r>
    </w:p>
    <w:p/>
    <w:p>
      <w:pPr/>
      <w:r>
        <w:rPr>
          <w:rStyle w:val="myStyle"/>
        </w:rPr>
        <w:t xml:space="preserve">6、宋体某公司为了加强生产现场安全管理和生产过程的控制，开展了安全生产标准化建发依据《企业安全生产标准化基本规范》（AQ/9006-2010）,该公司下列作业活动中，需要作业许可证的是（）A、装卸作业B、高处作业C、运输作业D、冲压作业</w:t>
      </w:r>
    </w:p>
    <w:p/>
    <w:p>
      <w:pPr/>
      <w:r>
        <w:rPr>
          <w:rStyle w:val="myStyle"/>
        </w:rPr>
        <w:t xml:space="preserve">7、某载有液氯的槽罐车与一辆货车相撞，导致槽罐车液氯大面积泄漏押运员报告了事故现场简要情况后，事故所在地人民政府立即通知应急救援队伍赶赴现场参加救援，根据液氯安全技术说明书，此次事故中应急救援人员必须佩戴的个人安全防护装备是（）A、自给式空气呼吸器、防化服B、过滤式防毒面具、防化服C、防静电工作服、正压式空气呼吸器D、阻燃防护服、全面罩防毒面具</w:t>
      </w:r>
    </w:p>
    <w:p/>
    <w:p>
      <w:pPr/>
      <w:r>
        <w:rPr>
          <w:rStyle w:val="myStyle"/>
        </w:rPr>
        <w:t xml:space="preserve">8、某单位共有员工500人，由于作业场所观察期内可能发生尘肺病的平均人数为40人，同期新发病人数1人2015年9月对120名员工进行尘肺病检查时，共有4人患尘肺病，则该单位共13页D、脚手架工程的施工验收报告</w:t>
      </w:r>
    </w:p>
    <w:p/>
    <w:p>
      <w:pPr/>
      <w:r>
        <w:rPr>
          <w:rStyle w:val="myStyle"/>
        </w:rPr>
        <w:t xml:space="preserve">6、在职业病报告中，需要根据引发职业病的有害物质类别不同，编制不同的职业病报告卡，并按照规定分类上报目前使用的报告卡有（）A、职业中毒报告卡B、农药中毒报告卡C、尘肺病报告卡D、职业病报告卡E、矽肺报告卡</w:t>
      </w:r>
    </w:p>
    <w:p/>
    <w:p>
      <w:pPr/>
      <w:r>
        <w:rPr>
          <w:rStyle w:val="myStyle"/>
        </w:rPr>
        <w:t xml:space="preserve">7、建筑施工企业应根据（）等,对安全生产管理规章制度和操作规程进行修订,确保其有效和适用，保证每个岗位所使用的为最新有效版本A、评估情况B、安全检查问题C、事故案例D、绩效评定结果E、负责人意见</w:t>
      </w:r>
    </w:p>
    <w:p/>
    <w:p>
      <w:pPr/>
      <w:r>
        <w:rPr>
          <w:rStyle w:val="myStyle"/>
        </w:rPr>
        <w:t xml:space="preserve">8、根据《关于开展重太危险源监督管理工作的指导意见》，下列设备、设施和场所属于重大危险源审报登记的类型有（）A、电气设备B、储罐区C、危险物质运输D、压力容器E、非金属地下矿井</w:t>
      </w:r>
    </w:p>
    <w:p/>
    <w:p>
      <w:pPr/>
      <w:r>
        <w:rPr>
          <w:rStyle w:val="myStyle"/>
        </w:rPr>
        <w:t xml:space="preserve">9、职业病危害因素是指职业活动中存在的各种有害的（）以及在作业过程中产生的其他职业有害因素A、化学B、物理第10页C、生物因素D、核</w:t>
      </w:r>
    </w:p>
    <w:p/>
    <w:p>
      <w:pPr/>
      <w:r>
        <w:rPr>
          <w:rStyle w:val="myStyle"/>
        </w:rPr>
        <w:t xml:space="preserve">10、土石方工程基坑开挖时,挖土方不得在（）进行A、危岩下方B、孤石下方C、贴近未加固的危险建筑物的下面</w:t>
      </w:r>
    </w:p>
    <w:p/>
    <w:p>
      <w:pPr/>
      <w:r>
        <w:rPr>
          <w:rStyle w:val="myStyle"/>
        </w:rPr>
        <w:t xml:space="preserve">11、职业危害控制的主要安全技术措施包括防止和减少危害工程技术措施下列防止笨中毒的措施中，属于隔离措施的有（）A、采取通风措施降低作业场所笨浓度B、有苯作业时密闭生产C、合理组织苯作业场所劳动过程D、进入有不作业现场佩戴防毒面具E、建立健全职业危害预防控制制度</w:t>
      </w:r>
    </w:p>
    <w:p/>
    <w:p>
      <w:pPr/>
      <w:r>
        <w:rPr>
          <w:rStyle w:val="myStyle"/>
        </w:rPr>
        <w:t xml:space="preserve">12、标准可分为（）和（）两大类A、评价标准B、技术标准C、管理标准D、检查标准</w:t>
      </w:r>
    </w:p>
    <w:p/>
    <w:p>
      <w:pPr/>
      <w:r>
        <w:rPr>
          <w:rStyle w:val="myStyle"/>
        </w:rPr>
        <w:t xml:space="preserve">13、目前，我国煤矿安全监察实行垂直管理、分级监察的管理体制煤矿安全监察体制的特点为（）A、实行垂直管理B、监察和管理分开C、分区监察D、地方政府监察E、国家监察</w:t>
      </w:r>
    </w:p>
    <w:p/>
    <w:p>
      <w:pPr/>
      <w:r>
        <w:rPr>
          <w:rStyle w:val="myStyle"/>
        </w:rPr>
        <w:t xml:space="preserve">14、若按发生作用的范围分,标准又可分为（）共13页A、国际标准B、行业标准C、部颁标准D、国家标准E、企业标准</w:t>
      </w:r>
    </w:p>
    <w:p/>
    <w:p>
      <w:pPr/>
      <w:r>
        <w:rPr>
          <w:rStyle w:val="myStyle"/>
        </w:rPr>
        <w:t xml:space="preserve">15、按照安全评价结果的量化程度，安全评价方法可以分为定性安全评价方法和定量安全评价方法下列评价方法中，属于定量安全评价方法的有（）A、概率风险评价法B、危险指数评价法C、故障类型和影响分析法【）、危险和可操作性分析法E、事故引发和发展分析法第11页共13页参考答案</w:t>
      </w:r>
    </w:p>
    <w:p/>
    <w:p>
      <w:pPr/>
      <w:r>
        <w:rPr>
          <w:rStyle w:val="myStyle"/>
        </w:rPr>
        <w:t xml:space="preserve">一、单选题（本大题共70小题，每题1分，共70分）</w:t>
      </w:r>
    </w:p>
    <w:p/>
    <w:p>
      <w:pPr/>
      <w:r>
        <w:rPr>
          <w:rStyle w:val="myStyle"/>
        </w:rPr>
        <w:t xml:space="preserve">1、C</w:t>
      </w:r>
    </w:p>
    <w:p/>
    <w:p>
      <w:pPr/>
      <w:r>
        <w:rPr>
          <w:rStyle w:val="myStyle"/>
        </w:rPr>
        <w:t xml:space="preserve">2、A</w:t>
      </w:r>
    </w:p>
    <w:p/>
    <w:p>
      <w:pPr/>
      <w:r>
        <w:rPr>
          <w:rStyle w:val="myStyle"/>
        </w:rPr>
        <w:t xml:space="preserve">3、C</w:t>
      </w:r>
    </w:p>
    <w:p/>
    <w:p>
      <w:pPr/>
      <w:r>
        <w:rPr>
          <w:rStyle w:val="myStyle"/>
        </w:rPr>
        <w:t xml:space="preserve">4、B</w:t>
      </w:r>
    </w:p>
    <w:p/>
    <w:p>
      <w:pPr/>
      <w:r>
        <w:rPr>
          <w:rStyle w:val="myStyle"/>
        </w:rPr>
        <w:t xml:space="preserve">5、A</w:t>
      </w:r>
    </w:p>
    <w:p/>
    <w:p>
      <w:pPr/>
      <w:r>
        <w:rPr>
          <w:rStyle w:val="myStyle"/>
        </w:rPr>
        <w:t xml:space="preserve">6、B</w:t>
      </w:r>
    </w:p>
    <w:p/>
    <w:p>
      <w:pPr/>
      <w:r>
        <w:rPr>
          <w:rStyle w:val="myStyle"/>
        </w:rPr>
        <w:t xml:space="preserve">7、A</w:t>
      </w:r>
    </w:p>
    <w:p/>
    <w:p>
      <w:pPr/>
      <w:r>
        <w:rPr>
          <w:rStyle w:val="myStyle"/>
        </w:rPr>
        <w:t xml:space="preserve">8、B</w:t>
      </w:r>
    </w:p>
    <w:p/>
    <w:p>
      <w:pPr/>
      <w:r>
        <w:rPr>
          <w:rStyle w:val="myStyle"/>
        </w:rPr>
        <w:t xml:space="preserve">9、B</w:t>
      </w:r>
    </w:p>
    <w:p/>
    <w:p>
      <w:pPr/>
      <w:r>
        <w:rPr>
          <w:rStyle w:val="myStyle"/>
        </w:rPr>
        <w:t xml:space="preserve">10、C</w:t>
      </w:r>
    </w:p>
    <w:p/>
    <w:p>
      <w:pPr/>
      <w:r>
        <w:rPr>
          <w:rStyle w:val="myStyle"/>
        </w:rPr>
        <w:t xml:space="preserve">11、A</w:t>
      </w:r>
    </w:p>
    <w:p/>
    <w:p>
      <w:pPr/>
      <w:r>
        <w:rPr>
          <w:rStyle w:val="myStyle"/>
        </w:rPr>
        <w:t xml:space="preserve">12、A</w:t>
      </w:r>
    </w:p>
    <w:p/>
    <w:p>
      <w:pPr/>
      <w:r>
        <w:rPr>
          <w:rStyle w:val="myStyle"/>
        </w:rPr>
        <w:t xml:space="preserve">13、D</w:t>
      </w:r>
    </w:p>
    <w:p/>
    <w:p>
      <w:pPr/>
      <w:r>
        <w:rPr>
          <w:rStyle w:val="myStyle"/>
        </w:rPr>
        <w:t xml:space="preserve">14、C</w:t>
      </w:r>
    </w:p>
    <w:p/>
    <w:p>
      <w:pPr/>
      <w:r>
        <w:rPr>
          <w:rStyle w:val="myStyle"/>
        </w:rPr>
        <w:t xml:space="preserve">15、B</w:t>
      </w:r>
    </w:p>
    <w:p/>
    <w:p>
      <w:pPr/>
      <w:r>
        <w:rPr>
          <w:rStyle w:val="myStyle"/>
        </w:rPr>
        <w:t xml:space="preserve">16、B</w:t>
      </w:r>
    </w:p>
    <w:p/>
    <w:p>
      <w:pPr/>
      <w:r>
        <w:rPr>
          <w:rStyle w:val="myStyle"/>
        </w:rPr>
        <w:t xml:space="preserve">17、C</w:t>
      </w:r>
    </w:p>
    <w:p/>
    <w:p>
      <w:pPr/>
      <w:r>
        <w:rPr>
          <w:rStyle w:val="myStyle"/>
        </w:rPr>
        <w:t xml:space="preserve">18、B</w:t>
      </w:r>
    </w:p>
    <w:p/>
    <w:p>
      <w:pPr/>
      <w:r>
        <w:rPr>
          <w:rStyle w:val="myStyle"/>
        </w:rPr>
        <w:t xml:space="preserve">19、A</w:t>
      </w:r>
    </w:p>
    <w:p/>
    <w:p>
      <w:pPr/>
      <w:r>
        <w:rPr>
          <w:rStyle w:val="myStyle"/>
        </w:rPr>
        <w:t xml:space="preserve">20、D</w:t>
      </w:r>
    </w:p>
    <w:p/>
    <w:p>
      <w:pPr/>
      <w:r>
        <w:rPr>
          <w:rStyle w:val="myStyle"/>
        </w:rPr>
        <w:t xml:space="preserve">21、B</w:t>
      </w:r>
    </w:p>
    <w:p/>
    <w:p>
      <w:pPr/>
      <w:r>
        <w:rPr>
          <w:rStyle w:val="myStyle"/>
        </w:rPr>
        <w:t xml:space="preserve">22、A</w:t>
      </w:r>
    </w:p>
    <w:p/>
    <w:p>
      <w:pPr/>
      <w:r>
        <w:rPr>
          <w:rStyle w:val="myStyle"/>
        </w:rPr>
        <w:t xml:space="preserve">23、C</w:t>
      </w:r>
    </w:p>
    <w:p/>
    <w:p>
      <w:pPr/>
      <w:r>
        <w:rPr>
          <w:rStyle w:val="myStyle"/>
        </w:rPr>
        <w:t xml:space="preserve">24、A</w:t>
      </w:r>
    </w:p>
    <w:p/>
    <w:p>
      <w:pPr/>
      <w:r>
        <w:rPr>
          <w:rStyle w:val="myStyle"/>
        </w:rPr>
        <w:t xml:space="preserve">25、C</w:t>
      </w:r>
    </w:p>
    <w:p/>
    <w:p>
      <w:pPr/>
      <w:r>
        <w:rPr>
          <w:rStyle w:val="myStyle"/>
        </w:rPr>
        <w:t xml:space="preserve">26、D</w:t>
      </w:r>
    </w:p>
    <w:p/>
    <w:p>
      <w:pPr/>
      <w:r>
        <w:rPr>
          <w:rStyle w:val="myStyle"/>
        </w:rPr>
        <w:t xml:space="preserve">27、D</w:t>
      </w:r>
    </w:p>
    <w:p/>
    <w:p>
      <w:pPr/>
      <w:r>
        <w:rPr>
          <w:rStyle w:val="myStyle"/>
        </w:rPr>
        <w:t xml:space="preserve">28、D</w:t>
      </w:r>
    </w:p>
    <w:p/>
    <w:p>
      <w:pPr/>
      <w:r>
        <w:rPr>
          <w:rStyle w:val="myStyle"/>
        </w:rPr>
        <w:t xml:space="preserve">29、C</w:t>
      </w:r>
    </w:p>
    <w:p/>
    <w:p>
      <w:pPr/>
      <w:r>
        <w:rPr>
          <w:rStyle w:val="myStyle"/>
        </w:rPr>
        <w:t xml:space="preserve">30、D</w:t>
      </w:r>
    </w:p>
    <w:p/>
    <w:p>
      <w:pPr/>
      <w:r>
        <w:rPr>
          <w:rStyle w:val="myStyle"/>
        </w:rPr>
        <w:t xml:space="preserve">31、A</w:t>
      </w:r>
    </w:p>
    <w:p/>
    <w:p>
      <w:pPr/>
      <w:r>
        <w:rPr>
          <w:rStyle w:val="myStyle"/>
        </w:rPr>
        <w:t xml:space="preserve">32、D</w:t>
      </w:r>
    </w:p>
    <w:p/>
    <w:p>
      <w:pPr/>
      <w:r>
        <w:rPr>
          <w:rStyle w:val="myStyle"/>
        </w:rPr>
        <w:t xml:space="preserve">33、B</w:t>
      </w:r>
    </w:p>
    <w:p/>
    <w:p>
      <w:pPr/>
      <w:r>
        <w:rPr>
          <w:rStyle w:val="myStyle"/>
        </w:rPr>
        <w:t xml:space="preserve">34、D</w:t>
      </w:r>
    </w:p>
    <w:p/>
    <w:p>
      <w:pPr/>
      <w:r>
        <w:rPr>
          <w:rStyle w:val="myStyle"/>
        </w:rPr>
        <w:t xml:space="preserve">35、C</w:t>
      </w:r>
    </w:p>
    <w:p/>
    <w:p>
      <w:pPr/>
      <w:r>
        <w:rPr>
          <w:rStyle w:val="myStyle"/>
        </w:rPr>
        <w:t xml:space="preserve">36、B</w:t>
      </w:r>
    </w:p>
    <w:p/>
    <w:p>
      <w:pPr/>
      <w:r>
        <w:rPr>
          <w:rStyle w:val="myStyle"/>
        </w:rPr>
        <w:t xml:space="preserve">37、C</w:t>
      </w:r>
    </w:p>
    <w:p/>
    <w:p>
      <w:pPr/>
      <w:r>
        <w:rPr>
          <w:rStyle w:val="myStyle"/>
        </w:rPr>
        <w:t xml:space="preserve">38、B</w:t>
      </w:r>
    </w:p>
    <w:p/>
    <w:p>
      <w:pPr/>
      <w:r>
        <w:rPr>
          <w:rStyle w:val="myStyle"/>
        </w:rPr>
        <w:t xml:space="preserve">39、B</w:t>
      </w:r>
    </w:p>
    <w:p/>
    <w:p>
      <w:pPr/>
      <w:r>
        <w:rPr>
          <w:rStyle w:val="myStyle"/>
        </w:rPr>
        <w:t xml:space="preserve">40、B</w:t>
      </w:r>
    </w:p>
    <w:p/>
    <w:p>
      <w:pPr/>
      <w:r>
        <w:rPr>
          <w:rStyle w:val="myStyle"/>
        </w:rPr>
        <w:t xml:space="preserve">41、B</w:t>
      </w:r>
    </w:p>
    <w:p/>
    <w:p>
      <w:pPr/>
      <w:r>
        <w:rPr>
          <w:rStyle w:val="myStyle"/>
        </w:rPr>
        <w:t xml:space="preserve">42、C</w:t>
      </w:r>
    </w:p>
    <w:p/>
    <w:p>
      <w:pPr/>
      <w:r>
        <w:rPr>
          <w:rStyle w:val="myStyle"/>
        </w:rPr>
        <w:t xml:space="preserve">43、D</w:t>
      </w:r>
    </w:p>
    <w:p/>
    <w:p>
      <w:pPr/>
      <w:r>
        <w:rPr>
          <w:rStyle w:val="myStyle"/>
        </w:rPr>
        <w:t xml:space="preserve">44、B</w:t>
      </w:r>
    </w:p>
    <w:p/>
    <w:p>
      <w:pPr/>
      <w:r>
        <w:rPr>
          <w:rStyle w:val="myStyle"/>
        </w:rPr>
        <w:t xml:space="preserve">45、B</w:t>
      </w:r>
    </w:p>
    <w:p/>
    <w:p>
      <w:pPr/>
      <w:r>
        <w:rPr>
          <w:rStyle w:val="myStyle"/>
        </w:rPr>
        <w:t xml:space="preserve">46、B</w:t>
      </w:r>
    </w:p>
    <w:p/>
    <w:p>
      <w:pPr/>
      <w:r>
        <w:rPr>
          <w:rStyle w:val="myStyle"/>
        </w:rPr>
        <w:t xml:space="preserve">47、C</w:t>
      </w:r>
    </w:p>
    <w:p/>
    <w:p>
      <w:pPr/>
      <w:r>
        <w:rPr>
          <w:rStyle w:val="myStyle"/>
        </w:rPr>
        <w:t xml:space="preserve">48、A</w:t>
      </w:r>
    </w:p>
    <w:p/>
    <w:p>
      <w:pPr/>
      <w:r>
        <w:rPr>
          <w:rStyle w:val="myStyle"/>
        </w:rPr>
        <w:t xml:space="preserve">49、A</w:t>
      </w:r>
    </w:p>
    <w:p/>
    <w:p>
      <w:pPr/>
      <w:r>
        <w:rPr>
          <w:rStyle w:val="myStyle"/>
        </w:rPr>
        <w:t xml:space="preserve">50、D</w:t>
      </w:r>
    </w:p>
    <w:p/>
    <w:p>
      <w:pPr/>
      <w:r>
        <w:rPr>
          <w:rStyle w:val="myStyle"/>
        </w:rPr>
        <w:t xml:space="preserve">51、A</w:t>
      </w:r>
    </w:p>
    <w:p/>
    <w:p>
      <w:pPr/>
      <w:r>
        <w:rPr>
          <w:rStyle w:val="myStyle"/>
        </w:rPr>
        <w:t xml:space="preserve">52、C</w:t>
      </w:r>
    </w:p>
    <w:p/>
    <w:p>
      <w:pPr/>
      <w:r>
        <w:rPr>
          <w:rStyle w:val="myStyle"/>
        </w:rPr>
        <w:t xml:space="preserve">53、C</w:t>
      </w:r>
    </w:p>
    <w:p/>
    <w:p>
      <w:pPr/>
      <w:r>
        <w:rPr>
          <w:rStyle w:val="myStyle"/>
        </w:rPr>
        <w:t xml:space="preserve">54、A</w:t>
      </w:r>
    </w:p>
    <w:p/>
    <w:p>
      <w:pPr/>
      <w:r>
        <w:rPr>
          <w:rStyle w:val="myStyle"/>
        </w:rPr>
        <w:t xml:space="preserve">55、D</w:t>
      </w:r>
    </w:p>
    <w:p/>
    <w:p>
      <w:pPr/>
      <w:r>
        <w:rPr>
          <w:rStyle w:val="myStyle"/>
        </w:rPr>
        <w:t xml:space="preserve">56、C</w:t>
      </w:r>
    </w:p>
    <w:p/>
    <w:p>
      <w:pPr/>
      <w:r>
        <w:rPr>
          <w:rStyle w:val="myStyle"/>
        </w:rPr>
        <w:t xml:space="preserve">57、D</w:t>
      </w:r>
    </w:p>
    <w:p/>
    <w:p>
      <w:pPr/>
      <w:r>
        <w:rPr>
          <w:rStyle w:val="myStyle"/>
        </w:rPr>
        <w:t xml:space="preserve">58、B</w:t>
      </w:r>
    </w:p>
    <w:p/>
    <w:p>
      <w:pPr/>
      <w:r>
        <w:rPr>
          <w:rStyle w:val="myStyle"/>
        </w:rPr>
        <w:t xml:space="preserve">59、B</w:t>
      </w:r>
    </w:p>
    <w:p/>
    <w:p>
      <w:pPr/>
      <w:r>
        <w:rPr>
          <w:rStyle w:val="myStyle"/>
        </w:rPr>
        <w:t xml:space="preserve">60、C</w:t>
      </w:r>
    </w:p>
    <w:p/>
    <w:p>
      <w:pPr/>
      <w:r>
        <w:rPr>
          <w:rStyle w:val="myStyle"/>
        </w:rPr>
        <w:t xml:space="preserve">61、A</w:t>
      </w:r>
    </w:p>
    <w:p/>
    <w:p>
      <w:pPr/>
      <w:r>
        <w:rPr>
          <w:rStyle w:val="myStyle"/>
        </w:rPr>
        <w:t xml:space="preserve">62、A</w:t>
      </w:r>
    </w:p>
    <w:p/>
    <w:p>
      <w:pPr/>
      <w:r>
        <w:rPr>
          <w:rStyle w:val="myStyle"/>
        </w:rPr>
        <w:t xml:space="preserve">63、B</w:t>
      </w:r>
    </w:p>
    <w:p/>
    <w:p>
      <w:pPr/>
      <w:r>
        <w:rPr>
          <w:rStyle w:val="myStyle"/>
        </w:rPr>
        <w:t xml:space="preserve">64、A</w:t>
      </w:r>
    </w:p>
    <w:p/>
    <w:p>
      <w:pPr/>
      <w:r>
        <w:rPr>
          <w:rStyle w:val="myStyle"/>
        </w:rPr>
        <w:t xml:space="preserve">65、C</w:t>
      </w:r>
    </w:p>
    <w:p/>
    <w:p>
      <w:pPr/>
      <w:r>
        <w:rPr>
          <w:rStyle w:val="myStyle"/>
        </w:rPr>
        <w:t xml:space="preserve">66、A</w:t>
      </w:r>
    </w:p>
    <w:p/>
    <w:p>
      <w:pPr/>
      <w:r>
        <w:rPr>
          <w:rStyle w:val="myStyle"/>
        </w:rPr>
        <w:t xml:space="preserve">67、C</w:t>
      </w:r>
    </w:p>
    <w:p/>
    <w:p>
      <w:pPr/>
      <w:r>
        <w:rPr>
          <w:rStyle w:val="myStyle"/>
        </w:rPr>
        <w:t xml:space="preserve">68、A</w:t>
      </w:r>
    </w:p>
    <w:p/>
    <w:p>
      <w:pPr/>
      <w:r>
        <w:rPr>
          <w:rStyle w:val="myStyle"/>
        </w:rPr>
        <w:t xml:space="preserve">69、C</w:t>
      </w:r>
    </w:p>
    <w:p/>
    <w:p>
      <w:pPr/>
      <w:r>
        <w:rPr>
          <w:rStyle w:val="myStyle"/>
        </w:rPr>
        <w:t xml:space="preserve">70、D</w:t>
      </w:r>
    </w:p>
    <w:p/>
    <w:p>
      <w:pPr/>
      <w:r>
        <w:rPr>
          <w:rStyle w:val="myStyle"/>
        </w:rPr>
        <w:t xml:space="preserve">二、多选题（本大题共15小题，每题2分，共30分）</w:t>
      </w:r>
    </w:p>
    <w:p/>
    <w:p>
      <w:pPr/>
      <w:r>
        <w:rPr>
          <w:rStyle w:val="myStyle"/>
        </w:rPr>
        <w:t xml:space="preserve">1、ABD</w:t>
      </w:r>
    </w:p>
    <w:p/>
    <w:p>
      <w:pPr/>
      <w:r>
        <w:rPr>
          <w:rStyle w:val="myStyle"/>
        </w:rPr>
        <w:t xml:space="preserve">2、ACD</w:t>
      </w:r>
    </w:p>
    <w:p/>
    <w:p>
      <w:pPr/>
      <w:r>
        <w:rPr>
          <w:rStyle w:val="myStyle"/>
        </w:rPr>
        <w:t xml:space="preserve">3、ABCD</w:t>
      </w:r>
    </w:p>
    <w:p/>
    <w:p>
      <w:pPr/>
      <w:r>
        <w:rPr>
          <w:rStyle w:val="myStyle"/>
        </w:rPr>
        <w:t xml:space="preserve">4、ACD第12页共13页</w:t>
      </w:r>
    </w:p>
    <w:p/>
    <w:p>
      <w:pPr/>
      <w:r>
        <w:rPr>
          <w:rStyle w:val="myStyle"/>
        </w:rPr>
        <w:t xml:space="preserve">5、ABCD</w:t>
      </w:r>
    </w:p>
    <w:p/>
    <w:p>
      <w:pPr/>
      <w:r>
        <w:rPr>
          <w:rStyle w:val="myStyle"/>
        </w:rPr>
        <w:t xml:space="preserve">6、BCD</w:t>
      </w:r>
    </w:p>
    <w:p/>
    <w:p>
      <w:pPr/>
      <w:r>
        <w:rPr>
          <w:rStyle w:val="myStyle"/>
        </w:rPr>
        <w:t xml:space="preserve">7、ABCD</w:t>
      </w:r>
    </w:p>
    <w:p/>
    <w:p>
      <w:pPr/>
      <w:r>
        <w:rPr>
          <w:rStyle w:val="myStyle"/>
        </w:rPr>
        <w:t xml:space="preserve">8、BDE</w:t>
      </w:r>
    </w:p>
    <w:p/>
    <w:p>
      <w:pPr/>
      <w:r>
        <w:rPr>
          <w:rStyle w:val="myStyle"/>
        </w:rPr>
        <w:t xml:space="preserve">9、ABC</w:t>
      </w:r>
    </w:p>
    <w:p/>
    <w:p>
      <w:pPr/>
      <w:r>
        <w:rPr>
          <w:rStyle w:val="myStyle"/>
        </w:rPr>
        <w:t xml:space="preserve">10、ABC</w:t>
      </w:r>
    </w:p>
    <w:p/>
    <w:p>
      <w:pPr/>
      <w:r>
        <w:rPr>
          <w:rStyle w:val="myStyle"/>
        </w:rPr>
        <w:t xml:space="preserve">11、BD</w:t>
      </w:r>
    </w:p>
    <w:p/>
    <w:p>
      <w:pPr/>
      <w:r>
        <w:rPr>
          <w:rStyle w:val="myStyle"/>
        </w:rPr>
        <w:t xml:space="preserve">12、BC</w:t>
      </w:r>
    </w:p>
    <w:p/>
    <w:p>
      <w:pPr/>
      <w:r>
        <w:rPr>
          <w:rStyle w:val="myStyle"/>
        </w:rPr>
        <w:t xml:space="preserve">13、ABCE</w:t>
      </w:r>
    </w:p>
    <w:p/>
    <w:p>
      <w:pPr/>
      <w:r>
        <w:rPr>
          <w:rStyle w:val="myStyle"/>
        </w:rPr>
        <w:t xml:space="preserve">14、ACDE</w:t>
      </w:r>
    </w:p>
    <w:p/>
    <w:p>
      <w:pPr/>
      <w:r>
        <w:rPr>
          <w:rStyle w:val="myStyle"/>
        </w:rPr>
        <w:t xml:space="preserve">15、AB第13页共13页尘肺病的发病率和患病率分别是（A、</w:t>
      </w:r>
    </w:p>
    <w:p/>
    <w:p>
      <w:pPr/>
      <w:r>
        <w:rPr>
          <w:rStyle w:val="myStyle"/>
        </w:rPr>
        <w:t xml:space="preserve">0.2%和1%B、</w:t>
      </w:r>
    </w:p>
    <w:p/>
    <w:p>
      <w:pPr/>
      <w:r>
        <w:rPr>
          <w:rStyle w:val="myStyle"/>
        </w:rPr>
        <w:t xml:space="preserve">2.5%和</w:t>
      </w:r>
    </w:p>
    <w:p/>
    <w:p>
      <w:pPr/>
      <w:r>
        <w:rPr>
          <w:rStyle w:val="myStyle"/>
        </w:rPr>
        <w:t xml:space="preserve">3.3%C、</w:t>
      </w:r>
    </w:p>
    <w:p/>
    <w:p>
      <w:pPr/>
      <w:r>
        <w:rPr>
          <w:rStyle w:val="myStyle"/>
        </w:rPr>
        <w:t xml:space="preserve">0.8%和25%D、1%和</w:t>
      </w:r>
    </w:p>
    <w:p/>
    <w:p>
      <w:pPr/>
      <w:r>
        <w:rPr>
          <w:rStyle w:val="myStyle"/>
        </w:rPr>
        <w:t xml:space="preserve">0.2%</w:t>
      </w:r>
    </w:p>
    <w:p/>
    <w:p>
      <w:pPr/>
      <w:r>
        <w:rPr>
          <w:rStyle w:val="myStyle"/>
        </w:rPr>
        <w:t xml:space="preserve">9、《特种设备安全监察条例》所称特种设备是指涉及生命安全、危险性较大的锅炉、压力容器（含气瓶）、压力管道、电梯、起重机械（）、大型游乐设施和场（厂）内专用机动车辆A、厂内机动车辆B、客运索道C、防爆电气D、体育设施</w:t>
      </w:r>
    </w:p>
    <w:p/>
    <w:p>
      <w:pPr/>
      <w:r>
        <w:rPr>
          <w:rStyle w:val="myStyle"/>
        </w:rPr>
        <w:t xml:space="preserve">10、某工业园区自2008年7月8日开始规划建设，于2010年5月6日建设完成2014年1月该工业园区管委会委托一家安全评价机构对工业园区进行了一次安全评价工作下列关于这次安全评价内容的说法中，正确的是（）A、辨识工业园区规划设计中存在的危险有害因素B、针对工业园区安全投入与产出的情况进行评价C、针对工业园区的事故风险、安全管理等情况进行评价D、给出工业园区建成后能否安全运行的明确结论</w:t>
      </w:r>
    </w:p>
    <w:p/>
    <w:p>
      <w:pPr/>
      <w:r>
        <w:rPr>
          <w:rStyle w:val="myStyle"/>
        </w:rPr>
        <w:t xml:space="preserve">11、脚手架（）完成后进行验收，然后才能搭设脚手架;脚手架搭设完成、达到设计高度后、作业层施加荷载前必须进行验收，经过验收合格后，方可投入使用分层分段（每搭设完10T3米）搭设的必须进行分层分段验收A、基础施工B、基础回填C、立杆垫板【）、第一次搭设</w:t>
      </w:r>
    </w:p>
    <w:p/>
    <w:p>
      <w:pPr/>
      <w:r>
        <w:rPr>
          <w:rStyle w:val="myStyle"/>
        </w:rPr>
        <w:t xml:space="preserve">12、违反《安全生产许可证条例》规定，未取得安全生产许可证擅自进行生产的，责令停止生产，没收违法所得，并处（）的罚款；造成重大事故或者其他严重后果，构成犯罪的，依法追究刑事责任A、10万元以上50万元以下B、15万元以上50万元以下C、20万元以上100万元以下D、50万元以上100万元以下</w:t>
      </w:r>
    </w:p>
    <w:p/>
    <w:p>
      <w:pPr/>
      <w:r>
        <w:rPr>
          <w:rStyle w:val="myStyle"/>
        </w:rPr>
        <w:t xml:space="preserve">13、海因里希事故连锁理论把事故发生过程概括为五个部分，即（）A、管理缺陷；环境缺陷；人的不安全行为和物的不安全状态；事故；伤害B、遗传及社会环境人的缺点直接原因事故伤害C、基本原因间接原因人的不安全行为和物的不安全状态事故损失I）、遗传及社会环境；人的缺点；人的不安全行为和物的不安全状态；事故；伤害</w:t>
      </w:r>
    </w:p>
    <w:p/>
    <w:p>
      <w:pPr/>
      <w:r>
        <w:rPr>
          <w:rStyle w:val="myStyle"/>
        </w:rPr>
        <w:t xml:space="preserve">14、甲矿山将巷道掘进工程承包给乙矿建公司依据《生产经营单位生产安全事故应急预案编制导则》（GB/T29639-2013）,卜列关于该巷道掘进工程透水事故专项应急预案编制的说法中，错误的是（）A、该应急预案应按照综合预案的要求组织制定、B、乙矿建公司应组织相关部门和人员负责编制C、透水事故应急预案应由甲矿山安全管理部门具体编制、D、该应急预案应包括事故风险分析、处置措施等内容</w:t>
      </w:r>
    </w:p>
    <w:p/>
    <w:p>
      <w:pPr/>
      <w:r>
        <w:rPr>
          <w:rStyle w:val="myStyle"/>
        </w:rPr>
        <w:t xml:space="preserve">15、生产安全事故发生后，事故现场有关人员应当立即向本单位负责人报告，事故发生单位负责人接到报告后，应当于（）小时内向事故发生地县级以上人民政府安全生产监督管理部门和负有安全生产监督管理责任的有关部门报告A、</w:t>
      </w:r>
    </w:p>
    <w:p/>
    <w:p>
      <w:pPr/>
      <w:r>
        <w:rPr>
          <w:rStyle w:val="myStyle"/>
        </w:rPr>
        <w:t xml:space="preserve">0.5B、1C、2［）、</w:t>
      </w:r>
    </w:p>
    <w:p/>
    <w:p>
      <w:pPr/>
      <w:r>
        <w:rPr>
          <w:rStyle w:val="myStyle"/>
        </w:rPr>
        <w:t xml:space="preserve">316、两个以上生产经营单位在同一作业区域内进行生产经营活动，可能危及对方生产安全的，快13页应当（），并明确各自的安全生产管理职责和应当采取的安全措施，并指定专职安全生产管理人员进行安全检查与协调A、协商处理B、签订安全生产管理协议C、由政府部门协调处理D、由第三方企业协调处理</w:t>
      </w:r>
    </w:p>
    <w:p/>
    <w:p>
      <w:pPr/>
      <w:r>
        <w:rPr>
          <w:rStyle w:val="myStyle"/>
        </w:rPr>
        <w:t xml:space="preserve">17、电梯应当至少每（）日进行一次清洁、润滑、调整和检查A、5B、10C、15D、</w:t>
      </w:r>
    </w:p>
    <w:p/>
    <w:p>
      <w:pPr/>
      <w:r>
        <w:rPr>
          <w:rStyle w:val="myStyle"/>
        </w:rPr>
        <w:t xml:space="preserve">3018、建立和实施职业健康安全管理体系的生产经营单位，所制定的职业健康安全方针内容应包括（）A、确定符合体系要求的职能分配和机构职责分工B、职业健康安全总目标和改进职业健康安全绩效的承诺C、建立并保持程序，确保员工具备必需的职业健康安全意识和能力D、建立并保持程序，及时与员工和相关方就有关信息进行协商和交流</w:t>
      </w:r>
    </w:p>
    <w:p/>
    <w:p>
      <w:pPr/>
      <w:r>
        <w:rPr>
          <w:rStyle w:val="myStyle"/>
        </w:rPr>
        <w:t xml:space="preserve">19、某公司组织对供水系统进行安全检查，检查人员甲固执己见未听劝阻，在未佩戴防护用品条件下进入阀门井，下井后即晕倒在该井中，最终造成窒息死亡事故调行发现，该公司未制定有限空间作业制度，阀门井在进行检查前己被污水污染含有有毒气体下列关于该事故的说法中，符合轨迹交叉理论观点的是（）A、违反安全规定和阀门并存在有毒气体共同作用导致事故发生、B、阀门井受污染产生有毒气体是导致事故发生的主要原因、C、甲性格偏执、不遵守规定是导致事故发生的根本原因、［）、该公司的有限空间作业制度缺失是导致事故发生的直接原因.</w:t>
      </w:r>
    </w:p>
    <w:p/>
    <w:p>
      <w:pPr/>
      <w:r>
        <w:rPr>
          <w:rStyle w:val="myStyle"/>
        </w:rPr>
        <w:t xml:space="preserve">20、对急性作用大、刺激作用强和危害性较大的有毒化学物质而制定的接触限值是（）A、平均容许浓度B、短时间接触容许浓度C、最低容许浓度D、最高容许浓度</w:t>
      </w:r>
    </w:p>
    <w:p/>
    <w:p>
      <w:pPr/>
      <w:r>
        <w:rPr>
          <w:rStyle w:val="myStyle"/>
        </w:rPr>
        <w:t xml:space="preserve">21、根据有关规定，企业在对重大危险源进行辨识和评价后，应在规定的期限内向政府主管部门提交安全报告，如果新建的工程项目，重大危险源安全报告应在项目（）A、安全验收时B、投入运行前C、验收后3个月D、投入运行前6个月</w:t>
      </w:r>
    </w:p>
    <w:p/>
    <w:p>
      <w:pPr/>
      <w:r>
        <w:rPr>
          <w:rStyle w:val="myStyle"/>
        </w:rPr>
        <w:t xml:space="preserve">22、安全带的寿命一般为3飞年使用（）年后，按批量抽检A、2B、3C、</w:t>
      </w:r>
    </w:p>
    <w:p/>
    <w:p>
      <w:pPr/>
      <w:r>
        <w:rPr>
          <w:rStyle w:val="myStyle"/>
        </w:rPr>
        <w:t xml:space="preserve">423、（）应当每天在施工现场开展安全检查，现场监督危险性较大的分部分项工程安全专项施工方案实施对检查中发现的安全事故隐患,应当立即处理A、项目经理B、技术负责人C、专职安全生产管理人员D、监理总工程师</w:t>
      </w:r>
    </w:p>
    <w:p/>
    <w:p>
      <w:pPr/>
      <w:r>
        <w:rPr>
          <w:rStyle w:val="myStyle"/>
        </w:rPr>
        <w:t xml:space="preserve">24、生产经营单位使用被派遣劳动者的，应当将被派遣劳动者纳入本单位从业人员统一管理，对被派遣劳动者进行（）劳务派遣单位应当对被派遣劳动者进行必要的安全生产教育和培训A、岗位安全操作规程和安全操作技能的教育和培训B、危险化学品安全知识培训C、消防安全知识培训共13页D、危险作业安全知识培训</w:t>
      </w:r>
    </w:p>
    <w:p/>
    <w:p>
      <w:pPr/>
      <w:r>
        <w:rPr>
          <w:rStyle w:val="myStyle"/>
        </w:rPr>
        <w:t xml:space="preserve">25、我国煤矿安全生产监察实行（）的管理体制A、垂直管理、集中监察B、行业管理、分级监察C、垂直管理、分级监察D、行业管理、集中监察</w:t>
      </w:r>
    </w:p>
    <w:p/>
    <w:p>
      <w:pPr/>
      <w:r>
        <w:rPr>
          <w:rStyle w:val="myStyle"/>
        </w:rPr>
        <w:t xml:space="preserve">26、在安全生产监督管理过程中，监督检查生产经营单位安全生产的组织管理、规章制度建设、职工教育培训以及各级安全生产责任制的落实等工作属于（）A、技术监察B、专业监察C、过程监察D、行为监察</w:t>
      </w:r>
    </w:p>
    <w:p/>
    <w:p>
      <w:pPr/>
      <w:r>
        <w:rPr>
          <w:rStyle w:val="myStyle"/>
        </w:rPr>
        <w:t xml:space="preserve">27、《职业病目录》（卫法监发</w:t>
      </w:r>
    </w:p>
    <w:p/>
    <w:p>
      <w:pPr/>
      <w:r>
        <w:rPr>
          <w:rStyle w:val="myStyle"/>
        </w:rPr>
        <w:t xml:space="preserve">[2002]108号）给出了事3种法定尘肺病其中，发病人数占前三位的疾病是（）A、矽肺、炭黑尘肺、水泥尘肺B、煤工尘肺、滑石尘肺、水泥尘肺C、铸工尘肺、电焊工尘肺、铝尘肺D、矽肺、煤工尘肺、铸工尘肺</w:t>
      </w:r>
    </w:p>
    <w:p/>
    <w:p>
      <w:pPr/>
      <w:r>
        <w:rPr>
          <w:rStyle w:val="myStyle"/>
        </w:rPr>
        <w:t xml:space="preserve">28、安全验收评价报告应全面、概括地反映安全评价过程的全部工作，评价报告应包括</w:t>
      </w:r>
    </w:p>
    <w:p/>
    <w:p>
      <w:pPr/>
      <w:r>
        <w:rPr>
          <w:rStyle w:val="myStyle"/>
        </w:rPr>
        <w:t xml:space="preserve">①目的</w:t>
      </w:r>
    </w:p>
    <w:p/>
    <w:p>
      <w:pPr/>
      <w:r>
        <w:rPr>
          <w:rStyle w:val="myStyle"/>
        </w:rPr>
        <w:t xml:space="preserve">②概况</w:t>
      </w:r>
    </w:p>
    <w:p/>
    <w:p>
      <w:pPr/>
      <w:r>
        <w:rPr>
          <w:rStyle w:val="myStyle"/>
        </w:rPr>
        <w:t xml:space="preserve">③评价依据</w:t>
      </w:r>
    </w:p>
    <w:p/>
    <w:p>
      <w:pPr/>
      <w:r>
        <w:rPr>
          <w:rStyle w:val="myStyle"/>
        </w:rPr>
        <w:t xml:space="preserve">④危险、有害因素的辨识与分析</w:t>
      </w:r>
    </w:p>
    <w:p/>
    <w:p>
      <w:pPr/>
      <w:r>
        <w:rPr>
          <w:rStyle w:val="myStyle"/>
        </w:rPr>
        <w:t xml:space="preserve">⑤安全评价方法选择</w:t>
      </w:r>
    </w:p>
    <w:p/>
    <w:p>
      <w:pPr/>
      <w:r>
        <w:rPr>
          <w:rStyle w:val="myStyle"/>
        </w:rPr>
        <w:t xml:space="preserve">⑥评价单元的划分</w:t>
      </w:r>
    </w:p>
    <w:p/>
    <w:p>
      <w:pPr/>
      <w:r>
        <w:rPr>
          <w:rStyle w:val="myStyle"/>
        </w:rPr>
        <w:t xml:space="preserve">⑦安全对策措施建议</w:t>
      </w:r>
    </w:p>
    <w:p/>
    <w:p>
      <w:pPr/>
      <w:r>
        <w:rPr>
          <w:rStyle w:val="myStyle"/>
        </w:rPr>
        <w:t xml:space="preserve">⑧安全评价结论等内容下列安全验收评价报告内容的顺序表述，正确的是（）A、</w:t>
      </w:r>
    </w:p>
    <w:p/>
    <w:p>
      <w:pPr/>
      <w:r>
        <w:rPr>
          <w:rStyle w:val="myStyle"/>
        </w:rPr>
        <w:t xml:space="preserve">③④⑤⑥?@B、</w:t>
      </w:r>
    </w:p>
    <w:p/>
    <w:p>
      <w:pPr/>
      <w:r>
        <w:rPr>
          <w:rStyle w:val="myStyle"/>
        </w:rPr>
        <w:t xml:space="preserve">③④⑥⑤??C、</w:t>
      </w:r>
    </w:p>
    <w:p/>
    <w:p>
      <w:pPr/>
      <w:r>
        <w:rPr>
          <w:rStyle w:val="myStyle"/>
        </w:rPr>
        <w:t xml:space="preserve">②④⑤⑥⑦?D、</w:t>
      </w:r>
    </w:p>
    <w:p/>
    <w:p>
      <w:pPr/>
      <w:r>
        <w:rPr>
          <w:rStyle w:val="myStyle"/>
        </w:rPr>
        <w:t xml:space="preserve">②④⑥⑤⑦⑧</w:t>
      </w:r>
    </w:p>
    <w:p/>
    <w:p>
      <w:pPr/>
      <w:r>
        <w:rPr>
          <w:rStyle w:val="myStyle"/>
        </w:rPr>
        <w:t xml:space="preserve">29、某公司160万吨/年甲醇生产聚丙烯项目，生产现场扩建2个甲醇储罐，招标了两家施工单位在同一区域现场施工作业，该公司要求这两家施工单位互相签订安全管理协议，并要求双方派出安全管理人员互相监督管理，该公司按要求配合派出生产岗位操作人员进行生产、施工交叉现场监护下列对承包商管理的说法中正确的是（）A、该公司应与其中较大的施工单位签订安全管理协议，并委托其统一进行施工安全管理B、该公司应根据承包商相互监督管理要求，不再派遣现场监护人员C、该公司应与两家施工单位同时签订安全管理协议，对两家施工单位统一协调管理D、该公司施工现场生产运行设备与施工改造设备的隔离措施应以承包单位为主实施</w:t>
      </w:r>
    </w:p>
    <w:p/>
    <w:p>
      <w:pPr/>
      <w:r>
        <w:rPr>
          <w:rStyle w:val="myStyle"/>
        </w:rPr>
        <w:t xml:space="preserve">30、预警信息管理系统以（）为基础，专用于预警管理的信息管理，主耍是监测外部环境与内部管理的信息A、计算监测技术B、质量管理系统C、数据路处理系统D、管理信息系统</w:t>
      </w:r>
    </w:p>
    <w:p/>
    <w:p>
      <w:pPr/>
      <w:r>
        <w:rPr>
          <w:rStyle w:val="myStyle"/>
        </w:rPr>
        <w:t xml:space="preserve">31、进行各项窗口作业时，操作人员的重心应位于（），不得在窗台上站立必要时应系好安全带进行操作A、室内B、室外C、窗口</w:t>
      </w:r>
    </w:p>
    <w:p/>
    <w:p>
      <w:pPr/>
      <w:r>
        <w:rPr>
          <w:rStyle w:val="myStyle"/>
        </w:rPr>
        <w:t xml:space="preserve">32、根据毒害作用机理不同，职业性有害气体可分为窒息性气体和刺激性气体下列气体中，属于刺激性气体的是（）A、一氧化碳B、二氧化碳C、硫化氢【）、氮氧化物</w:t>
      </w:r>
    </w:p>
    <w:p/>
    <w:p>
      <w:pPr/>
      <w:r>
        <w:rPr>
          <w:rStyle w:val="myStyle"/>
        </w:rPr>
        <w:t xml:space="preserve">33、在安全生产工作中，通常所说的“三违”现象是指（）按13页A、违反作业规程、违反操作规程、违反安全规程B、违章指挥、违章作业、违反劳动法律C、违规进行安全培训、违规发放劳动防护用品、违规消减安全技措经费D、违反规定建设、违反规定生产、违反规定销售</w:t>
      </w:r>
    </w:p>
    <w:p/>
    <w:p>
      <w:pPr/>
      <w:r>
        <w:rPr>
          <w:rStyle w:val="myStyle"/>
        </w:rPr>
        <w:t xml:space="preserve">34、生产性噪声是由机器转动、气体排放、工件撞击、摩擦等产生的生产性噪声可分为（）三类A、振动性噪声、机械性噪声、电磁性噪声B、冲击性噪声、机械性噪声、电磁性噪声C、气体性噪声、机械性噪声、电磁性噪声D、空气动力噪声、机械性噪声、电磁性噪声</w:t>
      </w:r>
    </w:p>
    <w:p/>
    <w:p>
      <w:pPr/>
      <w:r>
        <w:rPr>
          <w:rStyle w:val="myStyle"/>
        </w:rPr>
        <w:t xml:space="preserve">35、钢筋骨架吊运长度超过（）mH寸，应采取竖向临时加固措施，防止变形A、8B、9C、</w:t>
      </w:r>
    </w:p>
    <w:p/>
    <w:p>
      <w:pPr/>
      <w:r>
        <w:rPr>
          <w:rStyle w:val="myStyle"/>
        </w:rPr>
        <w:t xml:space="preserve">1036、2016年11月，甲省乙市丙县的x运输公司在甲省丁市戌县Y公司内卸车作业时发生一起造成2人死亡的生产安全事故依据《生产安全事故报告和调查处理条例》（国务院令第493号），下列关于这起事故调查工作的说法中，正确的是（）A、由丙县人民政府负责B、由戌县人民政府负责C、由丁市人民政府负责D、由乙市人民政府负责</w:t>
      </w:r>
    </w:p>
    <w:p/>
    <w:p>
      <w:pPr/>
      <w:r>
        <w:rPr>
          <w:rStyle w:val="myStyle"/>
        </w:rPr>
        <w:t xml:space="preserve">37、根据施工组织总设计，对危险性较大的分部分项工程要编制（），经施工单位技术负责人、总监理工程师签字后实施A、单项施工组织设计B、安全技术措施C、专项施工方案D、施工计划</w:t>
      </w:r>
    </w:p>
    <w:p/>
    <w:p>
      <w:pPr/>
      <w:r>
        <w:rPr>
          <w:rStyle w:val="myStyle"/>
        </w:rPr>
        <w:t xml:space="preserve">38、某双碱厂氨压缩机厂房和液氨存储区厂房外设置了以下的职业病危害因素警示标识，下列警示标识设置中，错误的是（）A、当心中毒、注意通风、噪声有害、戴护耳器B、戴防护眼镜、戴防护手套、穿防护服、穿防护鞋C、噪声有害、戴防毒面具、戴防尘口罩、当心中毒D、当心中毒、注意通风、噪声有害、戴防毒面具</w:t>
      </w:r>
    </w:p>
    <w:p/>
    <w:p>
      <w:pPr/>
      <w:r>
        <w:rPr>
          <w:rStyle w:val="myStyle"/>
        </w:rPr>
        <w:t xml:space="preserve">39、特种作业人员资格证复审周期为（）A、1年B、2年C、3年D、</w:t>
      </w:r>
    </w:p>
    <w:p/>
    <w:p>
      <w:pPr/>
      <w:r>
        <w:rPr>
          <w:rStyle w:val="myStyle"/>
        </w:rPr>
        <w:t xml:space="preserve">440、我国对从事特种设备的设计、制造、安装、修理、维护保养、改造的单位实施资格许可，并对部分产品出厂实施性能监督检验，是（〉的要求A、设备准用制度B、市场准入制度C、监督检查制度D、责任追究制度</w:t>
      </w:r>
    </w:p>
    <w:p/>
    <w:p>
      <w:pPr/>
      <w:r>
        <w:rPr>
          <w:rStyle w:val="myStyle"/>
        </w:rPr>
        <w:t xml:space="preserve">41、作业场所存在职业危害的用人单位必须对从业人员进行健康监护，其中，职业健康检行包括上岗前、在岗期间（）和应急的健康体检A、复查B、离岗时C、复岗时D、特种检查</w:t>
      </w:r>
    </w:p>
    <w:p/>
    <w:p>
      <w:pPr/>
      <w:r>
        <w:rPr>
          <w:rStyle w:val="myStyle"/>
        </w:rPr>
        <w:t xml:space="preserve">42、劳动防护用品必须具有“三证”，不属于“三证”的是（）A、安全鉴定证共13页B、生产许可证C、检验合格证D、产品合格证</w:t>
      </w:r>
    </w:p>
    <w:p/>
    <w:p>
      <w:pPr/>
      <w:r>
        <w:rPr>
          <w:rStyle w:val="myStyle"/>
        </w:rPr>
        <w:t xml:space="preserve">43、体系构成是以技术标准为主体，包括管理标准和工作标准共同构成的A、国家标准B、行业标准C、安全标准D、企业标准</w:t>
      </w:r>
    </w:p>
    <w:p/>
    <w:p>
      <w:pPr/>
      <w:r>
        <w:rPr>
          <w:rStyle w:val="myStyle"/>
        </w:rPr>
        <w:t xml:space="preserve">44、宋体《危险化学品重大危险源辨识》GB18218-2009不适用于</w:t>
      </w:r>
    </w:p>
    <w:p/>
    <w:p>
      <w:pPr/>
      <w:r>
        <w:rPr>
          <w:rStyle w:val="myStyle"/>
        </w:rPr>
        <w:t xml:space="preserve">①核设施</w:t>
      </w:r>
    </w:p>
    <w:p/>
    <w:p>
      <w:pPr/>
      <w:r>
        <w:rPr>
          <w:rStyle w:val="myStyle"/>
        </w:rPr>
        <w:t xml:space="preserve">②军事设施</w:t>
      </w:r>
    </w:p>
    <w:p/>
    <w:p>
      <w:pPr/>
      <w:r>
        <w:rPr>
          <w:rStyle w:val="myStyle"/>
        </w:rPr>
        <w:t xml:space="preserve">③采矿业</w:t>
      </w:r>
    </w:p>
    <w:p/>
    <w:p>
      <w:pPr/>
      <w:r>
        <w:rPr>
          <w:rStyle w:val="myStyle"/>
        </w:rPr>
        <w:t xml:space="preserve">④危险化学品的运输A、??B、</w:t>
      </w:r>
    </w:p>
    <w:p/>
    <w:p>
      <w:pPr/>
      <w:r>
        <w:rPr>
          <w:rStyle w:val="myStyle"/>
        </w:rPr>
        <w:t xml:space="preserve">③④C、?@D、0@</w:t>
      </w:r>
    </w:p>
    <w:p/>
    <w:p>
      <w:pPr/>
      <w:r>
        <w:rPr>
          <w:rStyle w:val="myStyle"/>
        </w:rPr>
        <w:t xml:space="preserve">45、建筑施工企业，是指取得相应注册执业资格，由企业法定代表人授权,负责具体工程项目管理的人员A、企业主要负责人B、项目负责人C、部门负责人D、专职安全生产管理人员</w:t>
      </w:r>
    </w:p>
    <w:p/>
    <w:p>
      <w:pPr/>
      <w:r>
        <w:rPr>
          <w:rStyle w:val="myStyle"/>
        </w:rPr>
        <w:t xml:space="preserve">46、《职业安全健康管理体系导则》ILO―OSH2001提出的职业健康安全管理体系运行模式包括方针、组织、计划与实施、改进措施五大要素A、鉴定B、评价C、总结D、处罚</w:t>
      </w:r>
    </w:p>
    <w:p/>
    <w:p>
      <w:pPr/>
      <w:r>
        <w:rPr>
          <w:rStyle w:val="myStyle"/>
        </w:rPr>
        <w:t xml:space="preserve">47、甲市乙县安全监管局在对辖区内的甲市丙集团下属的独立法人单位丁铜治炼有限公司进行安全生产专项督查时，发现丁公司存在一项重大事故隐患，对丁公司下达了整改指令书，向乙县人民政府进行了报告，乙县人民政府对该重大事故隐患实行挂牌督办并责令丁公司局部停产治理丁公司对该重大事故隐患进行了治理治理工作结束后,对该重大事故隐患的治理情况进行评估的组织单位应是（）A、甲市安全监管同B、乙县人民政府C、丁铜冶炼有限公司D、丙集团</w:t>
      </w:r>
    </w:p>
    <w:p/>
    <w:p>
      <w:pPr/>
      <w:r>
        <w:rPr>
          <w:rStyle w:val="myStyle"/>
        </w:rPr>
        <w:t xml:space="preserve">48、下列工作内容，属于安全评价中危险、有害因素辨识与分析工作伪容的是（）A、分析事故发生的途径及其变化的规律B、划分评价单元，选择合理的评价方法C、提出消除或减弱危险、有害因素的措施建议D、收集相关的法律法规资料</w:t>
      </w:r>
    </w:p>
    <w:p/>
    <w:p>
      <w:pPr/>
      <w:r>
        <w:rPr>
          <w:rStyle w:val="myStyle"/>
        </w:rPr>
        <w:t xml:space="preserve">49、用人单位是否应当将参加工伤保险的有关情况在本单位内公示（）A、是B、否C、无所谓</w:t>
      </w:r>
    </w:p>
    <w:p/>
    <w:p>
      <w:pPr/>
      <w:r>
        <w:rPr>
          <w:rStyle w:val="myStyle"/>
        </w:rPr>
        <w:t xml:space="preserve">50、某化工企业在进行原料储罐检修时，需办理受限空问内动火作业许可在办理许可时，需要检测的项目是（）A、有毒气体浓度、温度、可燃气体浓度B、温度、有毒气体溶度、氧气含量C、温度、可燃气体浓度、氧气含量D、可燃气体浓度、有毒气体溶度、氧气含量</w:t>
      </w:r>
    </w:p>
    <w:p/>
    <w:p>
      <w:pPr/>
      <w:r>
        <w:rPr>
          <w:rStyle w:val="myStyle"/>
        </w:rPr>
        <w:t xml:space="preserve">51、电源、电压须与电动机具的铭牌电压相符，电动机具移动应（），下班或使用完毕必须拉闸断电A、先断电后移动B、先移动后断电C、以上均可</w:t>
      </w:r>
    </w:p>
    <w:p/>
    <w:p>
      <w:pPr/>
      <w:r>
        <w:rPr>
          <w:rStyle w:val="myStyle"/>
        </w:rPr>
        <w:t xml:space="preserve">52、根据可能产生职业病危害程度的不同，《建设项目职业病危害管理办法》将建设项目分为一般职业病危害项目和严重职业病危害项目下列项目中，不属于严重职业病危害项目的是A、可能产生高度和极度危害化学物质的项目B、可能产生石棉纤维的项目C、可能产生10%以下游离二氧化硅粉尘的项目D、可能产生放射性职业危害因素的项目</w:t>
      </w:r>
    </w:p>
    <w:p/>
    <w:p>
      <w:pPr/>
      <w:r>
        <w:rPr>
          <w:rStyle w:val="myStyle"/>
        </w:rPr>
        <w:t xml:space="preserve">53、根据能量转移理论的概念，能量逆流于人体造成的伤害分为两类其中，第一类伤害是指A、由影响了局部或全身性能量交换引起的伤害，如冻伤等B、不正常的或不希望的能量释放造成的局部或全身性的伤害，如中毒伤害等C、由于能量超过人体的损伤临界值导致局部或全身性的伤害，如物体打击伤害等D、由于接触的能量不能被屏蔽导致的局部或全身性的伤害，如触电伤害等</w:t>
      </w:r>
    </w:p>
    <w:p/>
    <w:p>
      <w:pPr/>
      <w:r>
        <w:rPr>
          <w:rStyle w:val="myStyle"/>
        </w:rPr>
        <w:t xml:space="preserve">54、特种设备专指涉及生命安全、危险较大的锅炉、压力容器含气瓶、压力管道、电梯、起重机械、客运索道、大型游乐设施等国家对特种设备实行监察体制A、专项安全B、定期C、不定期D、国家和地方分级</w:t>
      </w:r>
    </w:p>
    <w:p/>
    <w:p>
      <w:pPr/>
      <w:r>
        <w:rPr>
          <w:rStyle w:val="myStyle"/>
        </w:rPr>
        <w:t xml:space="preserve">55、张某在甲企业从事家具生产工作15年甲企业经营状况不佳，张某转至乙煤矿，从事井下掘进工作2年乙煤矿转制后，张某分流到乙煤矿的承继单位丙企业，从事煤的取样、制样工作10年，随后应聘到丁肉食加工企业，从事肉鸡分割工作，直至退休张某退休2年后，感觉身体不适，经有职业病诊断资质的医院诊断为尘肺针对以上情况，应当负责张某医疗费用的企业是（）A、甲企业B、乙煤矿C、丙企业D、丁企业</w:t>
      </w:r>
    </w:p>
    <w:p/>
    <w:p>
      <w:pPr/>
      <w:r>
        <w:rPr>
          <w:rStyle w:val="myStyle"/>
        </w:rPr>
        <w:t xml:space="preserve">56、《安全生产法》明确了建设项目IV三同时备阶段相关单位的职责建设项-目施工期间，应由（）对安全设施的工程质量负责A、设计单位.B、安全评价机构C、施工单位【）、安全生产监督管理部门</w:t>
      </w:r>
    </w:p>
    <w:p/>
    <w:p>
      <w:pPr/>
      <w:r>
        <w:rPr>
          <w:rStyle w:val="myStyle"/>
        </w:rPr>
        <w:t xml:space="preserve">57、事故应急预案明确了在突发事故发生之前、发生过程中及结束:后，谁负责做什么，何时做现场事故应急预案由企业负责制定，而场外事故应急预案由（）制定A、科研机构B、评价机构C、公安机关D、政府主管部门</w:t>
      </w:r>
    </w:p>
    <w:p/>
    <w:p>
      <w:pPr/>
      <w:r>
        <w:rPr>
          <w:rStyle w:val="myStyle"/>
        </w:rPr>
        <w:t xml:space="preserve">58、2013年7月10日，邢某在厂房内对机车司机室顶部进行擦洗保洁作业，完成作业后，通过移动工装台回到地面，邢某在与地面人员交流时，由于移动工装台无制动装置产生平移，站立不稳从</w:t>
      </w:r>
    </w:p>
    <w:p/>
    <w:p>
      <w:pPr/>
      <w:r>
        <w:rPr>
          <w:rStyle w:val="myStyle"/>
        </w:rPr>
        <w:t xml:space="preserve">2.1m的二层平台上摔落，造成脊椎受伤根据事故集中连锁理论，造成此次事故的原因是（），（</w:t>
      </w:r>
    </w:p>
    <w:p/>
    <w:p>
      <w:pPr/>
      <w:r>
        <w:rPr>
          <w:rStyle w:val="myStyle"/>
        </w:rPr>
        <w:t xml:space="preserve">①防护、保险等装置缺乏或有缺陷</w:t>
      </w:r>
    </w:p>
    <w:p/>
    <w:p>
      <w:pPr/>
      <w:r>
        <w:rPr>
          <w:rStyle w:val="myStyle"/>
        </w:rPr>
        <w:t xml:space="preserve">②生产作业环境不良</w:t>
      </w:r>
    </w:p>
    <w:p/>
    <w:p>
      <w:pPr/>
      <w:r>
        <w:rPr>
          <w:rStyle w:val="myStyle"/>
        </w:rPr>
        <w:t xml:space="preserve">③有分散注意力行为</w:t>
      </w:r>
    </w:p>
    <w:p/>
    <w:p>
      <w:pPr/>
      <w:r>
        <w:rPr>
          <w:rStyle w:val="myStyle"/>
        </w:rPr>
        <w:t xml:space="preserve">④安全培训不到位）A、?@B、?@C、@@D、@?共13页</w:t>
      </w:r>
    </w:p>
    <w:p/>
    <w:p>
      <w:pPr/>
      <w:r>
        <w:rPr>
          <w:rStyle w:val="myStyle"/>
        </w:rPr>
        <w:t xml:space="preserve">59、对水平混凝土构件模板支撑系统高度超过（），或跨度超过18m的高大模板工程，建筑施工企业应当组织专家组进行论证审查A、5m B、8m C、10m D、12m</w:t>
      </w:r>
    </w:p>
    <w:p/>
    <w:p>
      <w:pPr/>
      <w:r>
        <w:rPr>
          <w:rStyle w:val="myStyle"/>
        </w:rPr>
        <w:t xml:space="preserve">60、生产经营单位的安全生产管理应有必要的组织保障，一般包括（）A、机构保障利资金保障B、人员保障和殴备保障C、机构保障和人员保障【）、制度保障和培训保障</w:t>
      </w:r>
    </w:p>
    <w:p/>
    <w:p>
      <w:pPr/>
      <w:r>
        <w:rPr>
          <w:rStyle w:val="myStyle"/>
        </w:rPr>
        <w:t xml:space="preserve">61、爆破土石方炮眼深度超过（）m时，须用两个雷管起爆A、4B、6C、</w:t>
      </w:r>
    </w:p>
    <w:p/>
    <w:p>
      <w:pPr/>
      <w:r>
        <w:rPr>
          <w:rStyle w:val="myStyle"/>
        </w:rPr>
        <w:t xml:space="preserve">862、某化工厂在生产过程中出现断电事故运用事故树法进行分析后，得出可能造成事故发生的原因逻辑关系见下图根据该图，可判定断电事故的基本原因是（）A、{XI},{X2},{X3X4}B、{X1X2},{xlX3}C、{X1X2X3）D、{X3X4},{X1X3X4}</w:t>
      </w:r>
    </w:p>
    <w:p/>
    <w:p>
      <w:pPr/>
      <w:r>
        <w:rPr>
          <w:rStyle w:val="myStyle"/>
        </w:rPr>
        <w:t xml:space="preserve">63、某企业有甲、乙、内二个车间，甲车间承接工件造型合箱、浇铸、打箱清砂等工序，生产过程中存在矽尘、高温、噪声等职业危害因素乙车间承担工件切割、焊接、打磨加工处理等工序，生产过程中存在电焊烟尘、噪声等职业危害因素；丙车间承担工件探伤、涂装等工艺处理工序，生产过程中存在射线、苯系物等职业危害因素按照职业危害因素分类，下列说法中，正确的是（）A、甲车间噪声是物理因素，乙车间电焊烟尘是物理因素B、丙车间射线是物理因素，丙车间苯系物是化学因素C、乙车间噪声是物理因素，丙车间苯系物是生物因素D、甲车间高温浇铸件是物理因素，丙车间苯系物是化学因素</w:t>
      </w:r>
    </w:p>
    <w:p/>
    <w:p>
      <w:pPr/>
      <w:r>
        <w:rPr>
          <w:rStyle w:val="myStyle"/>
        </w:rPr>
        <w:t xml:space="preserve">64、国家对矿山企业、建筑施工企业和危险化学品、烟花爆竹、民用爆炸物品生产企业实行（）制度A、安全生产许可B、临时生产许可C、终身生产许可D、一次性生产许可</w:t>
      </w:r>
    </w:p>
    <w:p/>
    <w:p>
      <w:pPr/>
      <w:r>
        <w:rPr>
          <w:rStyle w:val="myStyle"/>
        </w:rPr>
        <w:t xml:space="preserve">65、根据安全生产管理原则，对于生产经营单位，安全生产需要保护的第一对象是（）A、设备B、技术C、人员D、资料</w:t>
      </w:r>
    </w:p>
    <w:p/>
    <w:p>
      <w:pPr/>
      <w:r>
        <w:rPr>
          <w:rStyle w:val="myStyle"/>
        </w:rPr>
        <w:t xml:space="preserve">66、恶劣气象条件、噪声、振动、电磁辐射等物理性职业危害因素容易引起各种职业病，下列可以造成职业性白内障的物理因素是（）A、红外线B、紫外线C、激光D、X射线</w:t>
      </w:r>
    </w:p>
    <w:p/>
    <w:p>
      <w:pPr/>
      <w:r>
        <w:rPr>
          <w:rStyle w:val="myStyle"/>
        </w:rPr>
        <w:t xml:space="preserve">67、生产经营单位必须为从业者提供符合国家标准或行业标准的劳动防护用品，劳动防护用品的选用应遵循一定的原则下列选用原则中，错误的是（）A、穿戴舒适方便不影响工作B、劳动强度以及生产岗位性质C、劳动防护用品网站上的排名共13页D、劳动防护用品的防护性能</w:t>
      </w:r>
    </w:p>
    <w:p/>
    <w:p>
      <w:pPr/>
      <w:r>
        <w:rPr>
          <w:rStyle w:val="myStyle"/>
        </w:rPr>
        <w:t xml:space="preserve">68、依据系统安全理论，下列关于安全概念的描述，错误的是（）A、没有发生伤亡事故就是安全B、安全是一个相对的概念C、当危险度低于可接受水平时即为安全D、安全性与危险性互为补数</w:t>
      </w:r>
    </w:p>
    <w:p/>
    <w:p>
      <w:pPr/>
      <w:r>
        <w:rPr>
          <w:rStyle w:val="myStyle"/>
        </w:rPr>
        <w:t xml:space="preserve">69、三氯乙烯可用作金属表面处理剂，电镀、上漆前的清洁剂等，也用于有机合成、农药生产,可导致作业人员急、慢性中毒、药疹样皮炎等健康危害为加强作业场所管理，依据《使用有毒物品作业场所劳动保护条例》（国务院令第352号），对使用该有毒物品的作业场所应设置（）A、红色区域警示线B、橙色区域警示线C、黄色区域警示线D、蓝色区域警示线</w:t>
      </w:r>
    </w:p>
    <w:p/>
    <w:p>
      <w:pPr/>
      <w:r>
        <w:rPr>
          <w:rStyle w:val="myStyle"/>
        </w:rPr>
        <w:t xml:space="preserve">70、高处作业前，应由项目分管负责人组织有关部门对（）设施进行验收，经验收合格签字后，方可作业A、基础B、主体C、工程竣工D、安全防护得分评卷入</w:t>
      </w:r>
    </w:p>
    <w:p/>
    <w:p>
      <w:pPr/>
      <w:r>
        <w:rPr>
          <w:rStyle w:val="myStyle"/>
        </w:rPr>
        <w:t xml:space="preserve">二、多选题（本大题共15小题，每题2分，共30分）</w:t>
      </w:r>
    </w:p>
    <w:p/>
    <w:p>
      <w:pPr/>
      <w:r>
        <w:rPr>
          <w:rStyle w:val="myStyle"/>
        </w:rPr>
        <w:t xml:space="preserve">1、建筑施工企业的“安管人员”包括的人员主耍为（）A、施工单位的主要负责人B、施工单位的项目负责人C、施工单位的技术员D、施工单位的专职安全员E、施工单位的材料员</w:t>
      </w:r>
    </w:p>
    <w:p/>
    <w:p>
      <w:pPr/>
      <w:r>
        <w:rPr>
          <w:rStyle w:val="myStyle"/>
        </w:rPr>
        <w:t xml:space="preserve">2、职业病发病常与生产环境及个体条件有关，导致职业病发病的主要条件取决于（）A、有害因素的性质B、生活饮用水质量C、劳动者个体易感性D、有害因素作用于人体的量E、有害因素作用的部位</w:t>
      </w:r>
    </w:p>
    <w:p/>
    <w:p>
      <w:pPr/>
      <w:r>
        <w:rPr>
          <w:rStyle w:val="myStyle"/>
        </w:rPr>
        <w:t xml:space="preserve">3、宋体根据建筑施工中发生的造成人员伤亡或者直接经济损失，生产安全事故等级划分为（）等级A、特别重大事故B、重大事故C、较大事故D、一般事故E、质量事故</w:t>
      </w:r>
    </w:p>
    <w:p/>
    <w:p>
      <w:pPr/>
      <w:r>
        <w:rPr>
          <w:rStyle w:val="myStyle"/>
        </w:rPr>
        <w:t xml:space="preserve">4、某食品加工厂存在地窖、污水池等危险性较高场所的作业，依据《有限空间安全作业五条规定》（国家安全生产监督管理总局令第69号），下列企业的做法中，正确的有（）A、严格实行作业审批制度，严禁擅自进入污水池内作业B、先通风、后作业，严禁通风次数不够就作业C、对作业人员进行安全培训，严禁教育培训不合格人员上岗作业D、制定应急措施，严禁盲目施救E、将应急装备存放在专用仓库，避免遭到损坏</w:t>
      </w:r>
    </w:p>
    <w:p/>
    <w:p>
      <w:pPr/>
      <w:r>
        <w:rPr>
          <w:rStyle w:val="myStyle"/>
        </w:rPr>
        <w:t xml:space="preserve">5、门式钢管脚手架搭设完毕验收时应具有（）A、施工组织设计B、构配件的出厂合格证及质量检验记录C、脚手架工程的质量检查记录。</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2023-05-04T09:10:31+08:00</dcterms:created>
  <dcterms:modified xsi:type="dcterms:W3CDTF">2023-05-04T09:10:31+08:00</dcterms:modified>
</cp:coreProperties>
</file>

<file path=docProps/custom.xml><?xml version="1.0" encoding="utf-8"?>
<Properties xmlns="http://schemas.openxmlformats.org/officeDocument/2006/custom-properties" xmlns:vt="http://schemas.openxmlformats.org/officeDocument/2006/docPropsVTypes"/>
</file>