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2022年四川省税务师《财务与会计》考试题库及答案（含典型题） 2022四川省税务师考试延期</w:t>
      </w:r>
    </w:p>
    <w:p/>
    <w:p/>
    <w:p>
      <w:pPr/>
      <w:r>
        <w:rPr>
          <w:rStyle w:val="myStyle"/>
        </w:rPr>
        <w:t xml:space="preserve">2022年四川省税务师《财务与会计》考试题库及答案（含典型题）</w:t>
      </w:r>
    </w:p>
    <w:p/>
    <w:p>
      <w:pPr/>
      <w:r>
        <w:rPr>
          <w:rStyle w:val="myStyle"/>
        </w:rPr>
        <w:t xml:space="preserve">一、单选题</w:t>
      </w:r>
    </w:p>
    <w:p/>
    <w:p>
      <w:pPr/>
      <w:r>
        <w:rPr>
          <w:rStyle w:val="myStyle"/>
        </w:rPr>
        <w:t xml:space="preserve">1.2015年10月1日，甲公司以银行存款900万元取得B公司40%股权，能够对B公司施加重大影响，为取得股权发生相关税费25万元，以银行存款支付当日，B公司所有者权益的账面价值为2100万元，可辩认净资产的公允价值为2500万元不考虑其他因素，则甲公司长期股权投资的入账价值为（）万元A、840B、900C、925D、1000答案D解析甲公司对B公司具有重大影响，应当采用权益法核算，长期股权投资的初始投资成本:900+25=925（万元），投资时应享有被投资单位可辩认净资产公允价值份额=2500X40%=1000（万元），应当调整其初始投资成本，计入投资当期的营业外收入，同时调整增加长期股权投资的账面价值，调整后长期股权投资人账价值为1000万元，选项D正确</w:t>
      </w:r>
    </w:p>
    <w:p/>
    <w:p>
      <w:pPr/>
      <w:r>
        <w:rPr>
          <w:rStyle w:val="myStyle"/>
        </w:rPr>
        <w:t xml:space="preserve">2.下列关于外币交易会计处理的表述中，错误的是A、外币交易在初始确认时，可以采用按照系统合理的方法确定的与交易日即期汇率近似的汇率折算元，发行价格总额为313347万元，支付发行费用120万元假定该公司每年年末采用实际利率法摊销债券溢折价，实际利率为4%20X9年12月31日该应付债券的账面价值为万元A、</w:t>
      </w:r>
    </w:p>
    <w:p/>
    <w:p>
      <w:pPr/>
      <w:r>
        <w:rPr>
          <w:rStyle w:val="myStyle"/>
        </w:rPr>
        <w:t xml:space="preserve">308008.20B、</w:t>
      </w:r>
    </w:p>
    <w:p/>
    <w:p>
      <w:pPr/>
      <w:r>
        <w:rPr>
          <w:rStyle w:val="myStyle"/>
        </w:rPr>
        <w:t xml:space="preserve">308026.20C、</w:t>
      </w:r>
    </w:p>
    <w:p/>
    <w:p>
      <w:pPr/>
      <w:r>
        <w:rPr>
          <w:rStyle w:val="myStyle"/>
        </w:rPr>
        <w:t xml:space="preserve">308316.12D、</w:t>
      </w:r>
    </w:p>
    <w:p/>
    <w:p>
      <w:pPr/>
      <w:r>
        <w:rPr>
          <w:rStyle w:val="myStyle"/>
        </w:rPr>
        <w:t xml:space="preserve">308186.32答案D解析20X8年1月1日，应付债券的入账价值=313347―120=313227万元；20义8年年末，应付债券的账面价值=313227X1+4%―300000X5%=</w:t>
      </w:r>
    </w:p>
    <w:p/>
    <w:p>
      <w:pPr/>
      <w:r>
        <w:rPr>
          <w:rStyle w:val="myStyle"/>
        </w:rPr>
        <w:t xml:space="preserve">310756.08万元；20X9年年末，应付债券的账面价值=</w:t>
      </w:r>
    </w:p>
    <w:p/>
    <w:p>
      <w:pPr/>
      <w:r>
        <w:rPr>
          <w:rStyle w:val="myStyle"/>
        </w:rPr>
        <w:t xml:space="preserve">310756.08义1+4%-300000X5%^</w:t>
      </w:r>
    </w:p>
    <w:p/>
    <w:p>
      <w:pPr/>
      <w:r>
        <w:rPr>
          <w:rStyle w:val="myStyle"/>
        </w:rPr>
        <w:t xml:space="preserve">308186.32万元20X8年1月1日借银行存款313227贷应付债券――面值300000――利息调整1322720X8年12月31日借财务费用313227X4%</w:t>
      </w:r>
    </w:p>
    <w:p/>
    <w:p>
      <w:pPr/>
      <w:r>
        <w:rPr>
          <w:rStyle w:val="myStyle"/>
        </w:rPr>
        <w:t xml:space="preserve">12529.08应付债券――利息调整</w:t>
      </w:r>
    </w:p>
    <w:p/>
    <w:p>
      <w:pPr/>
      <w:r>
        <w:rPr>
          <w:rStyle w:val="myStyle"/>
        </w:rPr>
        <w:t xml:space="preserve">2470.92贷应付利息300000X5%1500020X9年12月31日借财务费用</w:t>
      </w:r>
    </w:p>
    <w:p/>
    <w:p>
      <w:pPr/>
      <w:r>
        <w:rPr>
          <w:rStyle w:val="myStyle"/>
        </w:rPr>
        <w:t xml:space="preserve">310756.08X4%</w:t>
      </w:r>
    </w:p>
    <w:p/>
    <w:p>
      <w:pPr/>
      <w:r>
        <w:rPr>
          <w:rStyle w:val="myStyle"/>
        </w:rPr>
        <w:t xml:space="preserve">12430.24应付债券――利息调整</w:t>
      </w:r>
    </w:p>
    <w:p/>
    <w:p>
      <w:pPr/>
      <w:r>
        <w:rPr>
          <w:rStyle w:val="myStyle"/>
        </w:rPr>
        <w:t xml:space="preserve">2569.76贷应付利息300000X5%</w:t>
      </w:r>
    </w:p>
    <w:p/>
    <w:p>
      <w:pPr/>
      <w:r>
        <w:rPr>
          <w:rStyle w:val="myStyle"/>
        </w:rPr>
        <w:t xml:space="preserve">1500019.某公司20X2年确认的应付职工薪酬为420万元税法规定当期可予以税前扣除的金额为400万元，其他部分允许结转以后年度税前扣除，该公司20X2年因应付职工薪酬确认的暂时性差异为O A、应纳税暂时性差异20万元B、可抵扣暂时性差异20万元C、应纳税暂时性差异400万元C96050D、350答案A解析甲公司因可转换公司债券的转换应确认的资本公积（股本溢价）的金额二转换日负债成分的账面价值100050+其他权益工具（1000X</w:t>
      </w:r>
    </w:p>
    <w:p/>
    <w:p>
      <w:pPr/>
      <w:r>
        <w:rPr>
          <w:rStyle w:val="myStyle"/>
        </w:rPr>
        <w:t xml:space="preserve">100.5700150）-股本1000X4=96400（万元）多选题</w:t>
      </w:r>
    </w:p>
    <w:p/>
    <w:p>
      <w:pPr/>
      <w:r>
        <w:rPr>
          <w:rStyle w:val="myStyle"/>
        </w:rPr>
        <w:t xml:space="preserve">1.下列各项中，属于剩余股利政策缺点的有A、不利于投资者安排收入与支出B、不利于公司树立良好的形象C、公司财务压力较大D、不利于目标资本结构的保持E、再投资的资金成本较高答案AB解析剩余股利政策的缺点每年的股利发放额随投资机会和盈利水平的波动而波动，不利于投资者安排收入与支出，也不利于公司树立良好的形象公司财务压力较大是固定股利支付率政策的缺点；剩余股利政策有利于企业目标资本结构的保持</w:t>
      </w:r>
    </w:p>
    <w:p/>
    <w:p>
      <w:pPr/>
      <w:r>
        <w:rPr>
          <w:rStyle w:val="myStyle"/>
        </w:rPr>
        <w:t xml:space="preserve">2.下列资产负债表日后事项中，属于非调整事项的有（）A、发行股票和债券B、发现前期重大会计差错C、外汇汇率发生重大变化D、处置子公司E、资产负债表日存在的诉讼案件结案答案ACD解析选项B和E,是资产负债表日后调整事项</w:t>
      </w:r>
    </w:p>
    <w:p/>
    <w:p>
      <w:pPr/>
      <w:r>
        <w:rPr>
          <w:rStyle w:val="myStyle"/>
        </w:rPr>
        <w:t xml:space="preserve">3.下列情形表明投资方对被投资方具有重大影响的有（）A、在被投资单位的董事会或类似权力机构中派有代表B、参与被投资单位的财务和经营政策制定过程，但不包括股利分配政策等的制定C、与被投资单位之间发生重要交易D、向被投资单位派出管理人员E、向被投资单位提供关键技术资料答案ACDE解析选项B,投资方参与被投资单位的财务和经营政策制定过程，包括股利分配政策等的制定投资方通常可以通过以下一种或几种情形来判断是否对被投资单位具有重大影响</w:t>
      </w:r>
    </w:p>
    <w:p/>
    <w:p>
      <w:pPr/>
      <w:r>
        <w:rPr>
          <w:rStyle w:val="myStyle"/>
        </w:rPr>
        <w:t xml:space="preserve">①在被投资单位的董事会或类似权力机构中派有代表；</w:t>
      </w:r>
    </w:p>
    <w:p/>
    <w:p>
      <w:pPr/>
      <w:r>
        <w:rPr>
          <w:rStyle w:val="myStyle"/>
        </w:rPr>
        <w:t xml:space="preserve">②参与被投资单位的财务和经营政策制定过程，包括股利分配政策等的制定；</w:t>
      </w:r>
    </w:p>
    <w:p/>
    <w:p>
      <w:pPr/>
      <w:r>
        <w:rPr>
          <w:rStyle w:val="myStyle"/>
        </w:rPr>
        <w:t xml:space="preserve">③与被投资单位之间发生重要交易；</w:t>
      </w:r>
    </w:p>
    <w:p/>
    <w:p>
      <w:pPr/>
      <w:r>
        <w:rPr>
          <w:rStyle w:val="myStyle"/>
        </w:rPr>
        <w:t xml:space="preserve">④向被投资单位派出管理人员；</w:t>
      </w:r>
    </w:p>
    <w:p/>
    <w:p>
      <w:pPr/>
      <w:r>
        <w:rPr>
          <w:rStyle w:val="myStyle"/>
        </w:rPr>
        <w:t xml:space="preserve">⑤向被投资单位提供关键技术资料</w:t>
      </w:r>
    </w:p>
    <w:p/>
    <w:p>
      <w:pPr/>
      <w:r>
        <w:rPr>
          <w:rStyle w:val="myStyle"/>
        </w:rPr>
        <w:t xml:space="preserve">4.下列各项中，能使负债增加的有（）Av计提产品质量保证B、发生产品质量保证C、收回应收账款D、分配生产工人职工薪酬E、收到现金股利答案AD解析选项B,会计处理为“借预计负债贷银行存款”，使负债减少；选项C,会计处理为“借银行存款贷应收账款”，资产内部发生变化，不影响负债；选项E,会计处理为“借银行存款贷应收股利”，资产内部发生变化,不影响负债</w:t>
      </w:r>
    </w:p>
    <w:p/>
    <w:p>
      <w:pPr/>
      <w:r>
        <w:rPr>
          <w:rStyle w:val="myStyle"/>
        </w:rPr>
        <w:t xml:space="preserve">5.下列指标中，不能反映企业经济增长状况的指标有0A、营业利润增长率B、全部资产现金回收率C、资本积累率D、总资产报酬率E、应收账款周转率答案BDE解析全部资产现金回收率是反映企业获取现金能力的比率；总资产报酬率是反映企业盈利能力的比率；应收账款周转率是反映企业资产质量状况的比率</w:t>
      </w:r>
    </w:p>
    <w:p/>
    <w:p>
      <w:pPr/>
      <w:r>
        <w:rPr>
          <w:rStyle w:val="myStyle"/>
        </w:rPr>
        <w:t xml:space="preserve">6.（2016年）下列关于无形资产摊销会计处理的表述中，正确的有（）A、企业内部研究开发项目研究阶段的支出应当资本化，并在使用寿命内摊销B、企业无形资产摊销应当自无形资产可供使用时起，至不再作为无形资产确认时止C、不能为企业带来经济利益的无形资产，应将其账面价值全部摊销计入管理费用D、无形资产的摊销应当全部计入当期损益E、使用寿命不确定的无形资产不应摊销答案BE解析研究阶段的支出应当费用化，选项A错误；不能为企业带来经济利益的无形资产，应将其账面价值全部计入营业外支出科目，选项C错误；如果某项无形资产包含的经济利益通过所生产的产品实现的，无形资产的摊销金额应该计入产品成本，选项D错误</w:t>
      </w:r>
    </w:p>
    <w:p/>
    <w:p>
      <w:pPr/>
      <w:r>
        <w:rPr>
          <w:rStyle w:val="myStyle"/>
        </w:rPr>
        <w:t xml:space="preserve">7.下列各项中，属于固定股利支付率政策特点的有A、股利的发放与企业经营业绩好坏直接挂钩B、盈余多的年份股利发放少C、各年股利不稳定D、有利于稳定股价E、向市场传递企业正常发展的信息答案AC解析采用固定股利支付率政策，可以使得发放的股利随着企业经营业绩的好坏而上下波动，盈余较多的年份发放的股利也较多；盈余较少的年份发放的股利也较少，体现了“多盈多分，少盈少分，无盈不分”的原则但是，采用此股利政策，会导致各年股利不稳定，波动较大，不利于稳定股价，容易使股东产生企业发展不稳定的感觉</w:t>
      </w:r>
    </w:p>
    <w:p/>
    <w:p>
      <w:pPr/>
      <w:r>
        <w:rPr>
          <w:rStyle w:val="myStyle"/>
        </w:rPr>
        <w:t xml:space="preserve">8.下列关于预计未来现金流量计算的表述中，正确的有A、对资产未来现金流量的预计应建立在经企业管理层批准的最近财务预算或者预测数据的基础上B、资产预计的未来现金流量包括与资产改良有关的现金流出C、预计资产未来现金流量不包括筹资活动和所得税收付产生的现金流量D、若资产生产的产品提供企业内部使用，应以内部转移价格为基础预计资产未来现金流量E、对通货膨胀因素的考虑应和折现率一致答案ACE解析选项B,与资产改良有关的预计未来现金流出只是未来可能发生的未做出承诺的一种支出，不应该考虑，但如果未来发生的现金流量是为了维持资产正常运转或者资产正常产出水平，即资产的维护支出，则应当在预计资产未来现金流量时将其考虑在内；选项D,若资产生产的产品提供企业内部使用，内部转移价格往往与市场公平交易价格不同，为了如实测算资产的价值，就应当以公平交易中企业管理层能够达成的最佳的未来价格估计数进行预计</w:t>
      </w:r>
    </w:p>
    <w:p/>
    <w:p>
      <w:pPr/>
      <w:r>
        <w:rPr>
          <w:rStyle w:val="myStyle"/>
        </w:rPr>
        <w:t xml:space="preserve">9.下列市场中，属于货币市场的有o A、拆借市场B、股票市场C、票据市场D、大额定期存单市场E、融资租赁市场答案ACD解析:货币市场的主要功能是调节短期资金融通，其主要有拆借市场票据市场、大额定期存单市场和短期债券市场等；资本市场的主要功能是实现长期资本融通,其主要包括股票市场、债券市场和融资租赁市场等</w:t>
      </w:r>
    </w:p>
    <w:p/>
    <w:p>
      <w:pPr/>
      <w:r>
        <w:rPr>
          <w:rStyle w:val="myStyle"/>
        </w:rPr>
        <w:t xml:space="preserve">10.（2014年）下列会计事项中，表明企业金融资产发生减值的客观证据有A、债权人出于经济或法律等方面的考虑，对发生财务困难的债务人做出让步B、债务人违反了合同条款不能按期偿付利息和本金C、债务人进行同一控制下的企业合并D、权益工具投资的公允价值发生下跌E、债务人将设备以明显低于市场价格的价格出售给关联方答案:AB解析选项C,是属于正常的企业合并事项，并不能表明存在减值因素；选项D,当权益工具投资的公允价值发生严重或非暂时性下跌时，才能表明金融资产发生减值存在客观证据，只是下跌并不表明发生减值；选项E,属于关联方之间的交易，并不能表明存在减值因素</w:t>
      </w:r>
    </w:p>
    <w:p/>
    <w:p>
      <w:pPr/>
      <w:r>
        <w:rPr>
          <w:rStyle w:val="myStyle"/>
        </w:rPr>
        <w:t xml:space="preserve">11.下列有关破产资产清算净值的说法中，正确的有A、破产资产清算净值，是指在破产清算的特定环境下和规定时限内，最可能的变现价值扣除相关的处置税费后的净额B、最可能的变现价值，应当为公开拍卖的变现价值C、债权人会议另有决议的，最可能的变现价值应当为其决议的处置方式下的变现价值D、按照国家规定不能拍卖或限制转让的，应当将按照国家规定的方式处理后的所得作为变现价值E、破产企业应当对拥有的各类资产（包括原账面价值为零的已提足折旧的固定资产已摊销完毕的无形资产等）登记造册，按照其破产资产清算净值对各资产科目余额进行调整答案ACDE解析选项B,最可能的变现价值，应当为公开拍卖的变现价值，但是债权人会议另有决议或国家规定不能拍卖或限制转让的资产除外</w:t>
      </w:r>
    </w:p>
    <w:p/>
    <w:p>
      <w:pPr/>
      <w:r>
        <w:rPr>
          <w:rStyle w:val="myStyle"/>
        </w:rPr>
        <w:t xml:space="preserve">12.关于库存商品、发出商品的核算，下列说法正确的有（）A、采用进价金额法核算的，以不收取手续费方式代销商品的企业，月末结转已售代销商品成本时，借记“主营业务成本”，贷记“受托代销商品”B、购入的商品已到达验收入库，尚未收到发票账单的，无需处理，待收到发票账单时入账C、采用售价金额法核算的企业，应设置“商品进销差价”科目核算商品的售价与进价之间的差额D、企业委托其他单位代销的商品，可在“发出商品”或“委托代销商品”科目核算E、发出商品满足收入确认条件时，应结转销售成本，借记“主营业务成本”科目答案ACDE解析选项B,应按暂估价值在库存商品中核算</w:t>
      </w:r>
    </w:p>
    <w:p/>
    <w:p>
      <w:pPr/>
      <w:r>
        <w:rPr>
          <w:rStyle w:val="myStyle"/>
        </w:rPr>
        <w:t xml:space="preserve">13.（2018年）企业根据金融资产的业务模式和合同现金流量的特征，可将金融资产划分为A、以可变现净值计量的金融资产B、以重置成本计量的金融资产C、以公允价值计量且其变动计入其他综合收益的金融资产D、摊余成本计量的金融资产E、以公允价值计量且其变动计入当期损益的金融资产答案CDE解析企业应当根据其管理金融资产的业务模式和金融资产的合同现金流量特征,将金融资产划分为以下三类</w:t>
      </w:r>
    </w:p>
    <w:p/>
    <w:p>
      <w:pPr/>
      <w:r>
        <w:rPr>
          <w:rStyle w:val="myStyle"/>
        </w:rPr>
        <w:t xml:space="preserve">①以摊余成本计量的金融资产；</w:t>
      </w:r>
    </w:p>
    <w:p/>
    <w:p>
      <w:pPr/>
      <w:r>
        <w:rPr>
          <w:rStyle w:val="myStyle"/>
        </w:rPr>
        <w:t xml:space="preserve">②以公允价值计量且其变动计入其他综合收益的金融资产；</w:t>
      </w:r>
    </w:p>
    <w:p/>
    <w:p>
      <w:pPr/>
      <w:r>
        <w:rPr>
          <w:rStyle w:val="myStyle"/>
        </w:rPr>
        <w:t xml:space="preserve">③以公允价值计量且其变动计入当期损益的金融资产</w:t>
      </w:r>
    </w:p>
    <w:p/>
    <w:p>
      <w:pPr/>
      <w:r>
        <w:rPr>
          <w:rStyle w:val="myStyle"/>
        </w:rPr>
        <w:t xml:space="preserve">14.下列各项中，属于与收入确认有关的步骤的有0A、识别与客户订立的合同B、识别合同中的单项履约义务C、确定交易价格D、将交易价格分摊至各单项履约义务E、履行各单项履约义务时确认收入答案ABE解析选项ABE,主要与收入确认有关；选项CD,主要与收入的计量有关</w:t>
      </w:r>
    </w:p>
    <w:p/>
    <w:p>
      <w:pPr/>
      <w:r>
        <w:rPr>
          <w:rStyle w:val="myStyle"/>
        </w:rPr>
        <w:t xml:space="preserve">15.下列各项中，可以用来协调公司债权人与股东利益冲突的方式有（）A、规定借款用途B、规定借款的信用条件C、要求提供借款担保D、收回借款或停止借款E、激励答案ABCD解析本题考点是利益冲突与协调协调公司债权人与股东利益冲突的方式有限制性借债（即选项A、B、C）和收回借款或停止借款（即选项D）</w:t>
      </w:r>
    </w:p>
    <w:p/>
    <w:p>
      <w:pPr/>
      <w:r>
        <w:rPr>
          <w:rStyle w:val="myStyle"/>
        </w:rPr>
        <w:t xml:space="preserve">16.下列各项中属于短期投资的有Av现金B、存货C、交易性金融资产D、长期股权投资E、固定资产答案:ABC解析短期投资是指回收期在一年以内的投资，主要包括现金应收款项、存货、短期有价证券等投资;长期股权投资和固定资产属于长期投资选项A、B、C正确</w:t>
      </w:r>
    </w:p>
    <w:p/>
    <w:p>
      <w:pPr/>
      <w:r>
        <w:rPr>
          <w:rStyle w:val="myStyle"/>
        </w:rPr>
        <w:t xml:space="preserve">17.下列关于财务管理的表述，正确的有A、企业财务是指企业在生产经营过程中关于资金收支方面的事务B、企业财务管理以价值增值为目标C、财务管理的实质在于分析与评价D、价值属性是财务管理的最主要特征E、财务管理是价值管理，不是行为管理答案ABD解析选项C,财务管理的实质在于决策与控制选项E,财务管理既是价值管理，又是行为管理</w:t>
      </w:r>
    </w:p>
    <w:p/>
    <w:p>
      <w:pPr/>
      <w:r>
        <w:rPr>
          <w:rStyle w:val="myStyle"/>
        </w:rPr>
        <w:t xml:space="preserve">18.下列各项中，关于存货的初始计量说法正确的有（）A、存货应当按照成本进行初始计量B、通过进一步加工而取得的存货成本由采购成本、加工成本以及使存货达到目前场所和状态所发生的其他成本构成C、投资者投入存货的成本，应当按照投资合同或协议约定的价值确定D、企业接受的债务人以非现金资产抵偿债务方式取得的存货成本，按其公允价值确定E、盘盈的存货应按其重置成本入账答案ABDE解析投资者投入存货的成本，除投资合同或协议约定的价值不公允外，应当按照投资合同或协议约定的价值确定，选项C错误</w:t>
      </w:r>
    </w:p>
    <w:p/>
    <w:p>
      <w:pPr/>
      <w:r>
        <w:rPr>
          <w:rStyle w:val="myStyle"/>
        </w:rPr>
        <w:t xml:space="preserve">19.在确定经济订货量时，下列表述正确的有A、变动储存成本与变动订货成本相等时的采购批量，即为经济订货量B、变动订货成本的高低与每次进货批量成反比C、随每次进货批量的变动，变动订货成本和变动储存成本呈反方向变化D、变动储存成本的高低与每次进货批量成正比E、随每次进货批量的变动，变动订货成本和变动储存成本呈同方向变化答案ABCD解析变动订货成本的高低与每次进货批量成反比，变动储存成本的高低与每次进货批量成正比，所以随每次进货批量的变动，变动订货成本和变动储存成本呈反方向变化选项E错误</w:t>
      </w:r>
    </w:p>
    <w:p/>
    <w:p>
      <w:pPr/>
      <w:r>
        <w:rPr>
          <w:rStyle w:val="myStyle"/>
        </w:rPr>
        <w:t xml:space="preserve">20.下列关于会计信息质量要求的表述中，正确的有（）D、可抵扣暂时性差异400万元答案B解析因按照税法规定，当期可予以税前扣除的金额为400万元，其他部分允许结转以后年度税前扣除，即应付职工薪酬在未来期间计税时按照税法规定准予税前扣除的金额为20,则其计税基础=账面价值420―未来期间计算应纳税所得额时按照税法规定可予抵扣的金额20=400（万元）该项负债的账面价值420万元与其计税基础400万元不同，形成可抵扣暂时性差异，金额为20万元</w:t>
      </w:r>
    </w:p>
    <w:p/>
    <w:p>
      <w:pPr/>
      <w:r>
        <w:rPr>
          <w:rStyle w:val="myStyle"/>
        </w:rPr>
        <w:t xml:space="preserve">20.（2016年）甲公司2015年1月1日购入乙公司发行的3年期公司债券作为以摊余成本计量的金融资产核算该债券公允价值520万元（不考虑交易费用），面值为500万元，每半年付息一次，到期还本，票面利率6%,实际利率4%,采用实际利率法摊销，则甲公司2015年6月30日“债权投资一利息调整”A、</w:t>
      </w:r>
    </w:p>
    <w:p/>
    <w:p>
      <w:pPr/>
      <w:r>
        <w:rPr>
          <w:rStyle w:val="myStyle"/>
        </w:rPr>
        <w:t xml:space="preserve">10.4B、</w:t>
      </w:r>
    </w:p>
    <w:p/>
    <w:p>
      <w:pPr/>
      <w:r>
        <w:rPr>
          <w:rStyle w:val="myStyle"/>
        </w:rPr>
        <w:t xml:space="preserve">15.4C、</w:t>
      </w:r>
    </w:p>
    <w:p/>
    <w:p>
      <w:pPr/>
      <w:r>
        <w:rPr>
          <w:rStyle w:val="myStyle"/>
        </w:rPr>
        <w:t xml:space="preserve">4.6D、</w:t>
      </w:r>
    </w:p>
    <w:p/>
    <w:p>
      <w:pPr/>
      <w:r>
        <w:rPr>
          <w:rStyle w:val="myStyle"/>
        </w:rPr>
        <w:t xml:space="preserve">20.0答案B解析本题相关会计分录借债权投资一成本500―利息调整20贷银行存款520借应收利息15（500X6%X6/12）贷:投资收益</w:t>
      </w:r>
    </w:p>
    <w:p/>
    <w:p>
      <w:pPr/>
      <w:r>
        <w:rPr>
          <w:rStyle w:val="myStyle"/>
        </w:rPr>
        <w:t xml:space="preserve">10.4（520X4%X6/12）债权投资一利息调整</w:t>
      </w:r>
    </w:p>
    <w:p/>
    <w:p>
      <w:pPr/>
      <w:r>
        <w:rPr>
          <w:rStyle w:val="myStyle"/>
        </w:rPr>
        <w:t xml:space="preserve">4.6所以，甲公司2015年6月30日“债权投资一利息调整”科目的余额=20-</w:t>
      </w:r>
    </w:p>
    <w:p/>
    <w:p>
      <w:pPr/>
      <w:r>
        <w:rPr>
          <w:rStyle w:val="myStyle"/>
        </w:rPr>
        <w:t xml:space="preserve">4.6:</w:t>
      </w:r>
    </w:p>
    <w:p/>
    <w:p>
      <w:pPr/>
      <w:r>
        <w:rPr>
          <w:rStyle w:val="myStyle"/>
        </w:rPr>
        <w:t xml:space="preserve">15.4（万元）或2015年6月30日“债权投资一利息调整”科目的余额二[520X（1+2%）-500X3%]-500=</w:t>
      </w:r>
    </w:p>
    <w:p/>
    <w:p>
      <w:pPr/>
      <w:r>
        <w:rPr>
          <w:rStyle w:val="myStyle"/>
        </w:rPr>
        <w:t xml:space="preserve">15.4（万元）</w:t>
      </w:r>
    </w:p>
    <w:p/>
    <w:p>
      <w:pPr/>
      <w:r>
        <w:rPr>
          <w:rStyle w:val="myStyle"/>
        </w:rPr>
        <w:t xml:space="preserve">21.下列关于递延所得税资产确认的说法中，正确的是（）A、在物价上涨期间，采用先进先出法计量发出存货的成本体现了谨慎性原则的要求B、避免企业出现提供会计信息的成本大于收益的情况体现了重要性原则的要求C、企业会计政策不得随意变更体现了可比性原则的要求D、企业提供的信息应简洁地反映其财务状况和经营成果体现了相关性原则的要求E、售后回购在会计上一般不确认为收入体现了实质重于形式原则的要求答案BCE解析在物价上涨期间，采用先进先出法计量发出存货的成本，会导致利润的增加，不能体现出谨慎性原则，选项A错误；企业提供的信息应简洁地反映其财务状况和经营成果体现了可理解性原则的要求，选项D错误</w:t>
      </w:r>
    </w:p>
    <w:p/>
    <w:p>
      <w:pPr/>
      <w:r>
        <w:rPr>
          <w:rStyle w:val="myStyle"/>
        </w:rPr>
        <w:t xml:space="preserve">21.下列各项资产已经计提的减值准备，在以后会计期间不得转回的有A、对子公司的长期股权投资B、以成本模式进行后续计量的投资性房地产C、无形资产D、固定资产E、债权投资答案ABCD解析债权投资确认减值损失后，如有客观证据表明其价值已经恢复，且客观上与确认该损失后发生的事项有关，原确认的减值损失应当予以转回</w:t>
      </w:r>
    </w:p>
    <w:p/>
    <w:p>
      <w:pPr/>
      <w:r>
        <w:rPr>
          <w:rStyle w:val="myStyle"/>
        </w:rPr>
        <w:t xml:space="preserve">22.下列关于财务管理的表述，正确的有（）A、企业财务是指企业在生产经营过程中关于资金收支方面的事务B、企业财务管理以价值增值为目标C、财务管理的实质在于分析与评价D、价值属性是财务管理的最主要特征E、财务管理是价值管理，不是行为管理答案ABD解析选项C,财务管理的实质在于决策与控制选项E,财务管理既是价值管理，又是行为管理</w:t>
      </w:r>
    </w:p>
    <w:p/>
    <w:p>
      <w:pPr/>
      <w:r>
        <w:rPr>
          <w:rStyle w:val="myStyle"/>
        </w:rPr>
        <w:t xml:space="preserve">23.下列关于负债和所有者权益区别的表述，正确的有（）A、一般规定投资者对企业资产的要求权优先于债权人对资产的要求权B、债权人与企业只有债权债务关系，无权参与企业的经营管理，但可参与企业的利润分配C、投资人有法定参与管理企业或委托他人管理企业的权利D、债权人的预期收入与企业的经营成果无多大关系，承担的风险相对较小E、投资人的投资报酬与企业的经营成果有密切关系答案CDE解析选项A,一般规定债权（债权人对资产的要求权）优先于所有权（投资者对资产的要求权）；选项B,债权人与企业只有债券债务关系，无权参与企业的经营管理，也不参与企业的利润分配</w:t>
      </w:r>
    </w:p>
    <w:p/>
    <w:p>
      <w:pPr/>
      <w:r>
        <w:rPr>
          <w:rStyle w:val="myStyle"/>
        </w:rPr>
        <w:t xml:space="preserve">24.关于前期差错，下列说法中正确的有（）A、前期差错的金额越大，其重要性水平越高B、对于前期差错，无论金额是否重大，均应采用追溯重述法进行处理C如果前期差错影响财务报表使用者根据财务报表作出的经济决策，那么，该前期差错就是重要的D、对于不重要的前期差错，企业不需调整财务报表相关项目的期初数，应调整发现当期与前期相同的相关项目E、对于不重要的前期差错，企业无须进行处理答案CD解析前期差错所影响的财务报表项目的金额或性质，是判断该前期差错是否具有重要性的决定性因素一般来说，前期差错所影响的财务报表项目的金额越大、性质越严重，其重要性水平越高，要两个方面综合考虑，不能只看金额大小而决定重要性的高低，选项A不正确；企业对于重要的前期差错应采用追溯重述法调整，而对于不重要的前期差错，则可以采用未来适用法，调整发现当期与前期相同的相关项目，选项B和E不正确</w:t>
      </w:r>
    </w:p>
    <w:p/>
    <w:p>
      <w:pPr/>
      <w:r>
        <w:rPr>
          <w:rStyle w:val="myStyle"/>
        </w:rPr>
        <w:t xml:space="preserve">25.假设其他条件不变，下列各项中，与债券价值同向变动的有o A、市场利率B、面值C、期限D、票面利率E、付息期数答案BD解析市场利率越大，债券价值越小，选项A错误面值越大，债券价值越大,选项B正确票面利率〉市场利率，期限越长，债券价值越高；票面利率〈市场利率，期限越长，债券价值越低；选项C错误票面利率越大，债券价值越大,选项D正确付息期数越大，债券价值越小，选项E错误</w:t>
      </w:r>
    </w:p>
    <w:p/>
    <w:p>
      <w:pPr/>
      <w:r>
        <w:rPr>
          <w:rStyle w:val="myStyle"/>
        </w:rPr>
        <w:t xml:space="preserve">26.下列各项中，属于反映企业会计信息质量要求的有0A、会计核算应以人民币作为记账本位币B、会计核算方法一经确定不得随意变更C、会计核算应注重交易或事项的经济实质D、会计信息应清晰明了以便于理解和使用E、会计信息应当有助于使用者的经济决策答案:BCDE解析选项B,反映的是可比性原则，选项C,反映的是实质重于形式，选项D,反映的是可理解性，选项E,反映相关性</w:t>
      </w:r>
    </w:p>
    <w:p/>
    <w:p>
      <w:pPr/>
      <w:r>
        <w:rPr>
          <w:rStyle w:val="myStyle"/>
        </w:rPr>
        <w:t xml:space="preserve">27.下列项目中，表明存货发生减值的情况有A、企业因为产品更新换代，原有库存原材料已不适应新产品的需要，而该原材料的市场价格高于其账面成本B、企业使用该项原材料生产的产品的成本大于产品的销售价格C、因企业所提供的商品或劳务过时，导致原材料市场价格逐渐下跌D、原材料市价持续下跌，并且在可预见的未来无回升的希望E、原材料的计划成本小于实际成本答案BCD解析存在下列情况之一时表明企业存货发生减值</w:t>
      </w:r>
    </w:p>
    <w:p/>
    <w:p>
      <w:pPr/>
      <w:r>
        <w:rPr>
          <w:rStyle w:val="myStyle"/>
        </w:rPr>
        <w:t xml:space="preserve">（1）存货市价持续下跌，并且在可预见的未来无回升的希望；</w:t>
      </w:r>
    </w:p>
    <w:p/>
    <w:p>
      <w:pPr/>
      <w:r>
        <w:rPr>
          <w:rStyle w:val="myStyle"/>
        </w:rPr>
        <w:t xml:space="preserve">（2）企业使用该项原材料生产的产品的成本大于产品的销售价格；</w:t>
      </w:r>
    </w:p>
    <w:p/>
    <w:p>
      <w:pPr/>
      <w:r>
        <w:rPr>
          <w:rStyle w:val="myStyle"/>
        </w:rPr>
        <w:t xml:space="preserve">（3）企业因为产品更新换代，原有库存原材料已不适应新产品的需要，而该原材料的市场价格又低于其账面成本；</w:t>
      </w:r>
    </w:p>
    <w:p/>
    <w:p>
      <w:pPr/>
      <w:r>
        <w:rPr>
          <w:rStyle w:val="myStyle"/>
        </w:rPr>
        <w:t xml:space="preserve">（4）因企业所提供的商品或劳务过时或消费者偏好改变而使市场的需求发生变化，导致市场价格逐渐下跌；</w:t>
      </w:r>
    </w:p>
    <w:p/>
    <w:p>
      <w:pPr/>
      <w:r>
        <w:rPr>
          <w:rStyle w:val="myStyle"/>
        </w:rPr>
        <w:t xml:space="preserve">（5）其他足以证明存货实质上已经发生减值的情形</w:t>
      </w:r>
    </w:p>
    <w:p/>
    <w:p>
      <w:pPr/>
      <w:r>
        <w:rPr>
          <w:rStyle w:val="myStyle"/>
        </w:rPr>
        <w:t xml:space="preserve">28.下列关于会计基础的表述中正确的有（）A、企业应当以权责发生制为基础进行会计确认、计量和报告B、权责发生制是指当期已经实现的收入和已经发生或应当负担的费用，不论款项是否收付，都应当作为当期的收入和费用C、权责发生制要求凡是不属于当期的收入和费用，即使款项已在当期收付，都不应作为当期的收入和费用D、我国行政事业单位都必须采用收付实现制E、收付实现制下费用已经发生，但款项并没有支付，费用发生时应确认费用答案ABC解析我国行政单位采用收付实现制，事业单位除经营业务采用权责发生制J外,其他业务采用收付实现制，选项D不正确；收付实现制是以收到或支付的现金作为确认收入和费用的依据，选项E不正确</w:t>
      </w:r>
    </w:p>
    <w:p/>
    <w:p>
      <w:pPr/>
      <w:r>
        <w:rPr>
          <w:rStyle w:val="myStyle"/>
        </w:rPr>
        <w:t xml:space="preserve">29.下列关于投资性房地产后续计量的表述中，错误的有（）A、采用公允价值模式进行后续计量的，资产负债表日其公允价值与账面余额的差额计入“其他综合收益”B、采用成本模式进行后续计量的，不需要按月计提折旧或摊销C、采用公允价值模式进行后续计量的，不允许再采用成本模式计量D、如果已经计提减值准备的投资性房地产的价值又得以恢复的，应在原计提范围内转回E、采用成本模式进行后续计量的，不允许再采用公允价值模式计量答案:ABDE解析选项A,采用公允价值模式进行后续计量的投资性房地产，资产负债表日公允价值与账面价值的差额记入“公允价值变动损益”；选项B,采用成本模式进行后续计量的投资性房地产，应当计提折旧或摊销；选项D,投资性房地产减值准备一经计提，持有期间不允许转回；选项E,采用成本模式进行后续计量的投资性房地产，满足条件情况下，允许企业将投资性房地产后续计量模式由成本模式变更为公允价值模式</w:t>
      </w:r>
    </w:p>
    <w:p/>
    <w:p>
      <w:pPr/>
      <w:r>
        <w:rPr>
          <w:rStyle w:val="myStyle"/>
        </w:rPr>
        <w:t xml:space="preserve">30.（2018年）企业根据金融资产的业务模式和合同现金流量的特征，可将金融资产划分为（）A、以可变现净值计量的金融资产B、以重置成本计量的金融资产C、以摊余成本计量的金融资产D、以公允价值计量且其变动计入其他综合收益的金融资产E、以公允价值计量且其变动计入当期损益的金融资产答案:CDE解析企业根据其管理金融资产的业务模式和金融资产的合同现金流量特征，将金融资产分为以下三类</w:t>
      </w:r>
    </w:p>
    <w:p/>
    <w:p>
      <w:pPr/>
      <w:r>
        <w:rPr>
          <w:rStyle w:val="myStyle"/>
        </w:rPr>
        <w:t xml:space="preserve">（1）以摊余成本计量的金融资产；</w:t>
      </w:r>
    </w:p>
    <w:p/>
    <w:p>
      <w:pPr/>
      <w:r>
        <w:rPr>
          <w:rStyle w:val="myStyle"/>
        </w:rPr>
        <w:t xml:space="preserve">（2）以公允价值计量且其变动计入其他综合收益的金融资产；</w:t>
      </w:r>
    </w:p>
    <w:p/>
    <w:p>
      <w:pPr/>
      <w:r>
        <w:rPr>
          <w:rStyle w:val="myStyle"/>
        </w:rPr>
        <w:t xml:space="preserve">（3）以公允价值计量且其变动计入当期损益的金融资产</w:t>
      </w:r>
    </w:p>
    <w:p/>
    <w:p>
      <w:pPr/>
      <w:r>
        <w:rPr>
          <w:rStyle w:val="myStyle"/>
        </w:rPr>
        <w:t xml:space="preserve">31.下列项目中，不产生暂时性差异的有（）A、固定资产的账面价值与其计税基础不一致B、确认的国债利息收入C、以公允价值计量且其变动计入当期损益的金融资产确认公允价值变动D、存货计提存货跌价准备E、尚未缴纳的税收滞纳金答案BE解析选项B,确认的国债利息收入属于永久性差异；选项E,尚未缴纳的税收滞纳金以后期间不允许税前扣除，计税基础二账面价值，不产生暂时性差异</w:t>
      </w:r>
    </w:p>
    <w:p/>
    <w:p>
      <w:pPr/>
      <w:r>
        <w:rPr>
          <w:rStyle w:val="myStyle"/>
        </w:rPr>
        <w:t xml:space="preserve">32.下列以外币计价的项目中，期末因汇率波动产生的汇兑差额应计入当期损益的有（）A、以公允价值计量且其变动计入其他综合收益的金融资产B、无形资产C、债权投资D、长期应付款E、交易性金融资产答案CDE解析选项A,以公允价值计量且其变动计入其他综合收益的外币非货币性金融资产（股票投资）的汇兑差额计入其他综合收益，以公允价值计量且其变动计入其他综合收益的外币货币性金融资产（债券投资）的汇兑差额计入当期损益（财务费用）；选项B,无形资产属于历史成本计量的非货币性资产，资产负债表日不改变其原记账本位币金额，不确认汇兑差额</w:t>
      </w:r>
    </w:p>
    <w:p/>
    <w:p>
      <w:pPr/>
      <w:r>
        <w:rPr>
          <w:rStyle w:val="myStyle"/>
        </w:rPr>
        <w:t xml:space="preserve">33.（2019年）对股东和债权人的利益冲突，通常采用的解决方式有0o A、收回借款或停止借款B、限制性借债C、采取扩招雇员措施D、股权激励E、增加设备更新改造支出答案AB解析股东和债权人的利益冲突，可以通过以下方式解决1限制性借债；2收回借款或停止借款</w:t>
      </w:r>
    </w:p>
    <w:p/>
    <w:p>
      <w:pPr/>
      <w:r>
        <w:rPr>
          <w:rStyle w:val="myStyle"/>
        </w:rPr>
        <w:t xml:space="preserve">34.下列各项中，适用未来适用法核算的有0A、固定资产的折旧方法由直线法改为加速折旧法B、坏账估计由应收账款余额百分比法改为账龄分析法C、存货发出计价由先进先出法改为加权平均法D、所得税核算方法由应付税款法改为资产负债表债务法E、投资性房地产由成本模式计量改为公允价值模式计量答案ABC解析选项AB,属于会计估计变更，采用未来适用法；选项C,属于会计政策变更，但采用未来适用法核算；选项DE,属于会计政策变更，应进行追溯调整</w:t>
      </w:r>
    </w:p>
    <w:p/>
    <w:p>
      <w:pPr/>
      <w:r>
        <w:rPr>
          <w:rStyle w:val="myStyle"/>
        </w:rPr>
        <w:t xml:space="preserve">35.在下列事项中，影响筹资活动现金流量的项目有A、支付借款利息B、购买三个月内到期的债券C、分期付款购买固定资产D、支付现金股利E、发行债券收到现金答案ACDE解析选项B,三个月内到期的债券属于现金等价物，购买三个月内到期的债券本身不影响现金流量，因此不属于筹资活动产生的现金流量</w:t>
      </w:r>
    </w:p>
    <w:p/>
    <w:p>
      <w:pPr/>
      <w:r>
        <w:rPr>
          <w:rStyle w:val="myStyle"/>
        </w:rPr>
        <w:t xml:space="preserve">36.下列各项中，属于破产费用的有（）A、债务人财产受无因管理所产生的债务B、管理、变价和分配债务人资产的费用C、破产清算期间发生的企业所得税费用D、管理人执行职务的费用、报酬E、破产案件的诉讼费用答案BDE解析破产费用主要包括破产案件的诉讼费用，管理、变价和分配债务人资产的费用，管理人执行职务的费用、报酬和聘用工作人员的费用压轴卷，考前会在更新哦~软件选项A是共益债务，选项E是所得税费用</w:t>
      </w:r>
    </w:p>
    <w:p/>
    <w:p>
      <w:pPr/>
      <w:r>
        <w:rPr>
          <w:rStyle w:val="myStyle"/>
        </w:rPr>
        <w:t xml:space="preserve">37.下列固定资产中当期应计提折旧的有（）A、当期未提足折旧提前报废的固定资产B、无偿提供给职工使用的固定资产C、已达到预定可使用状态但尚未交付使用的固定资产D、按照规定单独估价作为固定资产入账的土地E、闲置不用的固定资产答案ABCE解析选项D,按照规定单独估价作为固定资产入账的土地，不需要计提折旧</w:t>
      </w:r>
    </w:p>
    <w:p/>
    <w:p>
      <w:pPr/>
      <w:r>
        <w:rPr>
          <w:rStyle w:val="myStyle"/>
        </w:rPr>
        <w:t xml:space="preserve">38.下列各项中，关于存货的初始计量说法正确的有（）A、存货应当按照成本进行初始计量B、通过进一步加工而取得的存货成本由采购成本、加工成本以及使存货达到目前场所和状态所发生的其他成本构成C、投资者投入存货的成本，应当按照投资合同或协议约定的价值确定D、企业接受的债务人以非现金资产抵偿债务方式取得的存货成本，按其公允价值确定E、盘盈的存货应按其重置成本入账答案ABDE解析投资者投入存货的成本，除投资合同或协议约定的价值不公允外，应当按照投资合同或协议约定的价值确定，选项C错误</w:t>
      </w:r>
    </w:p>
    <w:p/>
    <w:p>
      <w:pPr/>
      <w:r>
        <w:rPr>
          <w:rStyle w:val="myStyle"/>
        </w:rPr>
        <w:t xml:space="preserve">39.（2014年）下列关于B系数的表述中，正确的有A、B系数越大，表明系统性风险越小B、B系数越大，表明非系统性风险越大C、B系数越大，表明投资该资产的期望收益率越高D、单项资产的B系数不受市场组合风险变化的影响E、投资组合的B系数是组合中单项资产B系数的加权平均数答案CE解析B系数越大，表明系统性风险越大，所以选项A、B不正确P i=[C0V（Ri,Rm）]/“mdmOBm二，可以看出系数与市场组合风险反向变动，所以选项D不正确</w:t>
      </w:r>
    </w:p>
    <w:p/>
    <w:p>
      <w:pPr/>
      <w:r>
        <w:rPr>
          <w:rStyle w:val="myStyle"/>
        </w:rPr>
        <w:t xml:space="preserve">40.低正常股利加额外股利政策的优点有（）A、有利于保持理想的资本结构A、递延所得税资产的确认无需考虑未来期间很可能取得的应纳税所得额B、递延所得税资产的确认应采用当期的所得税税率来核算C、税率发生变化时，应考虑所得税税率发生变化的影响D、相关可抵扣暂时性差异转回期限超过一年的，递延所得税资产应当予以折现答案:C解析选项A,递延所得税资产的确认应以未来期间很可能取得的应纳税所得额为限；选项B,递延所得税资产确认时，应当采用与收回资产或清偿债务的预期期间相一致的税率进行核算；选项D,无论相关的可抵扣暂时性差异转回期间如何，递延所得税资产均不要求折现</w:t>
      </w:r>
    </w:p>
    <w:p/>
    <w:p>
      <w:pPr/>
      <w:r>
        <w:rPr>
          <w:rStyle w:val="myStyle"/>
        </w:rPr>
        <w:t xml:space="preserve">22.以收付实现制为核算基础，下列各项不属于本期收入或费用的是（）A、本期支付下期的房租B、本期预收的款项C、本期预付的款项D、本期采购设备尚未支付的款项答案D解析收付实现制是以收到或支付的现金作为确认收入和费用等的依据D选项尚未支付款项，所以不属于本期的费用</w:t>
      </w:r>
    </w:p>
    <w:p/>
    <w:p>
      <w:pPr/>
      <w:r>
        <w:rPr>
          <w:rStyle w:val="myStyle"/>
        </w:rPr>
        <w:t xml:space="preserve">23.新华公司为增值税一般纳税人,销售和购买商品适用的增值税税率为13%02020年6月1日，为生产乙产品购入甲材料100公斤，每公斤200元，取得的增值税专用发票上注明的增值税税额为2600元另支付运输费用4000元，取得的增值税专用发票上注明的增值税税额为360元在生产过程中，非正常消耗的直接材料、直接人工、制造费用为100元，为达到下一个生产阶段所必需费用为3B、有利于公司灵活掌握资金的调配C、有利于维持股价的稳定D、有利于吸引依靠股利度日的股东E、有利于增强股东对公司的信心答案BCDE解析采用低正常股利加额外股利政策，有利于公司灵活掌握资金的调配；有利于维持股价的稳定，从而增强股东对公司的信心；有利于吸引那些依靠股利度日的股东，使之每年可以得到比较稳定的股利收入所以选项B、C、D、E是正确的，选项A是剩余股利政策的优点</w:t>
      </w:r>
    </w:p>
    <w:p/>
    <w:p>
      <w:pPr/>
      <w:r>
        <w:rPr>
          <w:rStyle w:val="myStyle"/>
        </w:rPr>
        <w:t xml:space="preserve">41.（2013年）下列关于费用和损失的表述中，正确的有0o A、费用是企业日常活动中形成的会导致所有者权益减少的经济利益总流出B、费用和损失都是经济利益的流出并最终导致所有者权益的减少C、费用和损失的主要区别在于是否计入企业的当期损益D、企业发生的损失在会计上应计入营业外支出E、损失是由企业非日常活动所发生的、会导致所有者权益减少的、与向所有者分配利润无关的经济利益的流出答案BE解析选项A,费用是企业在日常活动中发生的、会导致所有者权益减少的与向所有者分配利润无关的经济利益总流出；选项C,费用和损失都可以计入当期损益，两者的主要区别在于是否非日常活动中发生；选项D,企业发生的损失在会计上并不全部计入营业外支出</w:t>
      </w:r>
    </w:p>
    <w:p/>
    <w:p>
      <w:pPr/>
      <w:r>
        <w:rPr>
          <w:rStyle w:val="myStyle"/>
        </w:rPr>
        <w:t xml:space="preserve">42.下列各项中，通常被认为是企业发放现金股利这种分配形式的优点的是（）A、提高企业的偿债能力B、增强股东的投资能力C、减轻企业的财务风险D、改善企业的资金结构E、降低企业的财务压力答案BD解析在营运资金和现金较多而又不需要追加投资的情况下，现金股利的优点在于有利于改善企业长短期资金结构；有利于股东取得现金收入和增强投资能力反之增加企业的财务压力，导致企业偿债能力下降</w:t>
      </w:r>
    </w:p>
    <w:p/>
    <w:p>
      <w:pPr/>
      <w:r>
        <w:rPr>
          <w:rStyle w:val="myStyle"/>
        </w:rPr>
        <w:t xml:space="preserve">43.下列迹象中，可据以判断某项固定资产可能发生减值的有o A、该资产所引起的营业利润远远低于预计金额B、有证据表明资产已经陈旧过时C、所处的法律环境以及资产所处的市场在当期发生重大变化，对企业产生极有利的影响D、该资产的市价在当期大幅度下跌，其跌幅明显高于因时间的推移而预计的下跌E、市场利率在当期已经提高，导致该资产可收回金额大幅度降低答案ABDE解析选项C,对企业产生极有利影响，表明资产没有发生减值</w:t>
      </w:r>
    </w:p>
    <w:p/>
    <w:p>
      <w:pPr/>
      <w:r>
        <w:rPr>
          <w:rStyle w:val="myStyle"/>
        </w:rPr>
        <w:t xml:space="preserve">44.2019年9月25日甲公司涉及一起诉讼案件，至12月31日人民法院尚未对案件进行审理，甲公司法律顾问认为胜诉的可能性为40%,败诉的可能性为60%o如果胜诉，则将获得120万元的名誉损失赔偿金;如果败诉，需要赔偿400万元，同时需要支付诉讼费24万元不考虑其他因素，甲公司2019年12月31日相关处理正确的有A、确认预计负债金额为304万元B、确认其他应收款24万元，确认预计负债424万元C、确认预计负债424万元，不确认资产D、该事项使甲公司2019年营业利润减少24万元E、该事项使甲公司2019年营业利润减少424万元答案CD解析对于所需支出涉及单个项目的，最佳估计数应该按照最可能发生的金额确定，该项未决诉讼中败诉的可能性大于胜诉的可能性，并且损失金额能够合理估计，应当在资产负债表日将预计损失金额400万元确认为预计负债，并计入当期营业外支出；相关诉讼费24万元计入管理费用，同时增加预计负债本题中甲公司应确认预计负债的金额为424万元（400+24）,计入管理费用的诉讼费，使营业利润减少24万元相关会计处理如下借营业外支出400管理费用24贷预计负债</w:t>
      </w:r>
    </w:p>
    <w:p/>
    <w:p>
      <w:pPr/>
      <w:r>
        <w:rPr>
          <w:rStyle w:val="myStyle"/>
        </w:rPr>
        <w:t xml:space="preserve">42445.企业收付的下列各款项，会引起现金流量表中“取得借款收到的现金”发生变化的有（）A、向银行借入5年期长期借款200万元B、发行债券时支付证券交易印花税和手续费1万元C、发行债券收到价款300万元D、发行股票收到的款项净额200万元E、收到定期非通知存款利息5万元答案ABC解析”取得借款收到的现金”项目反映企业举借各种短期、长期借款而收到的现金，以及发行债券实际收到的款项净额（发行收入减去直接支付的佣金等发行费用后的净额）选项D,应计入“吸收投资收到的现金”项目；选项E,应计入“收到其他与经营活动有关的现金”项目</w:t>
      </w:r>
    </w:p>
    <w:p/>
    <w:p>
      <w:pPr/>
      <w:r>
        <w:rPr>
          <w:rStyle w:val="myStyle"/>
        </w:rPr>
        <w:t xml:space="preserve">46.下列各项中，属于与收入确认有关的步骤的有0A、识别与客户订立的合同B、识别合同中的单项履约义务C、确定交易价格D、将交易价格分摊至各单项履约义务E、履行各单项履约义务时确认收入答案ABE解析选项ABE,主要与收入确认有关；选项CD,主要与收入的计量有关</w:t>
      </w:r>
    </w:p>
    <w:p/>
    <w:p>
      <w:pPr/>
      <w:r>
        <w:rPr>
          <w:rStyle w:val="myStyle"/>
        </w:rPr>
        <w:t xml:space="preserve">47.下列各项中，属于货币性资产但不属于货币资金的有（）A、商业承兑汇票B、债权投资C、现金D、银行本票存款E、银行存款答案AB解析货币性资产，是指企业持有的现金及将以固定或可确定金额收取的资产,包括现金银行存款、应收账款和应收票据等这里的现金包括库存现金、银行存款和其他货币资金货币资金包括库存现金、银行存款和其他货币资金其他货币资金包括外埠存款、银行汇票存款银行本票存款信用证保证金存款信用卡存款、存出投资款等</w:t>
      </w:r>
    </w:p>
    <w:p/>
    <w:p>
      <w:pPr/>
      <w:r>
        <w:rPr>
          <w:rStyle w:val="myStyle"/>
        </w:rPr>
        <w:t xml:space="preserve">48.在资金需要量预测中，影响留存收益所能提供资金数额的因素的有0o A、应收账款和应收账款周转率B、预计销售收入和销售净利率C、预计净利润和股利支付率D、所有者权益和所有者权益增长率E、固定成本和留存收益率答案:BCE解析留存收益增加额;预计净利润X（1-股利支付率）二预计销售收入X销售净利率义（1-股利支付率）二（预计销售收入-变动成本-固定成本）X（1-企业所得税税率）X留存收益率，可见，选项B、C、E正确</w:t>
      </w:r>
    </w:p>
    <w:p/>
    <w:p>
      <w:pPr/>
      <w:r>
        <w:rPr>
          <w:rStyle w:val="myStyle"/>
        </w:rPr>
        <w:t xml:space="preserve">49.下列各项中，会引起内含报酬率变动的有A、项目的最低收益率B、原始投资额C、现金净流量D、项目计算期E、折现率答案BCD解析内含报酬率，是指对投资方案未来的每年现金净流量进行折现，使所得的现值恰好与原始投资额现值相等，从而使净现值等于零时的折现率，因此，项目的最低收益率和折现率不会影响内含报酬率的变动，选项A、E错误</w:t>
      </w:r>
    </w:p>
    <w:p/>
    <w:p>
      <w:pPr/>
      <w:r>
        <w:rPr>
          <w:rStyle w:val="myStyle"/>
        </w:rPr>
        <w:t xml:space="preserve">50.下列关于固定资产折旧的表述中，正确的有（）A、发生的符合固定资产确认条件的装修费用，应当按期计提折旧B、维修保养期间应当计提折旧并计入当期成本费用C、按实际成本调整原暂估价值的，应当同时调整原已计提的折旧额D、已达到预定可使用状态并已办理竣工决算，但尚未投入使用，则不应计提折旧E、提前报废的固定资产，不应当补提折旧答案:ABE解析选项C,办理竣工决算后按实际成本调整原暂估价值，但不需要调整原已计提的折旧；选项D,已达到预定可使用状态并已办理竣工决算的固定资产，应当计提折旧</w:t>
      </w:r>
    </w:p>
    <w:p/>
    <w:p>
      <w:pPr/>
      <w:r>
        <w:rPr>
          <w:rStyle w:val="myStyle"/>
        </w:rPr>
        <w:t xml:space="preserve">51.生产费用在完工产品和在产品之间的分配，常用的方法包括（）A、不计算在产品成本B、分批法C、约当产量比例法D、定额比例法E、分步法答案ACD解析分批法、分步法是计算产品成本的方法，不是生产费用在完工产品和在产品之间的分配方法</w:t>
      </w:r>
    </w:p>
    <w:p/>
    <w:p>
      <w:pPr/>
      <w:r>
        <w:rPr>
          <w:rStyle w:val="myStyle"/>
        </w:rPr>
        <w:t xml:space="preserve">52.下列项目中，应确认递延所得税资产的有A、本期计提固定资产减值准备B、取得的国债利息收入C、因提供债务担保而确认的预计负债D、企业因产品质量保证而确认预计负债E、企业拟长期持有的长期股权投资，因其联营企业实现净利润增加长期股权投资的账面价值答案AD解析选项BC均为永久性差异；选项E不确认递延所得税资产或负债</w:t>
      </w:r>
    </w:p>
    <w:p/>
    <w:p>
      <w:pPr/>
      <w:r>
        <w:rPr>
          <w:rStyle w:val="myStyle"/>
        </w:rPr>
        <w:t xml:space="preserve">53.因部分处置长期股权投资，企业将剩余长期股权投资的核算方法由成本法转变为权益法时进行的下列会计处理中，正确的有（）o A、按照处置部分的比例结转应终止确认的长期股权投资成本账面价值B、剩余股权按照处置投资当期期初至处置投资日应享有的被投资单位已实现净损益（扣除分配的现金股利）中的份额调整当期损益C、剩余股权按照原取得投资时至处置投资当期期初应享有的被投资单位已实现净损益（扣除分配的现金股利）中的份额调整留存收益D、未来期间应当按照现行准则规定按剩余持股比例计算确认应享有被投资单位实现的净损益及所有者权益变动的份额E、将剩余股权投资的账面价值初始投资成本大于按照剩余持股比例计算原投资时应享有的原投资时被投资单位可辨认净资产公允价值份额的差额，调整长期股权投资的账面价值答案ABCD解析选项E,不调整长期股权投资</w:t>
      </w:r>
    </w:p>
    <w:p/>
    <w:p>
      <w:pPr/>
      <w:r>
        <w:rPr>
          <w:rStyle w:val="myStyle"/>
        </w:rPr>
        <w:t xml:space="preserve">54.下列关于资产可收回金额的表述中，正确的有0A、对单项资产的可收回金额难以估计的，应当以该资产所属的资产组为基础确定资产组的可回收金额B、预计资产的未来现金流量时，应考虑筹资活动产生的现金净流量C、估计资产未来现金流量现值时通常应当使用单一的折现率D、当资产的可收回金额大于该资产的账面价值时，原计提的资产减值准备应当转回E、资产的可收回金额应当根据资产的公允价值减去处置费用后的净额与资产预计未来现金流量的现值两者之间较高者确认答案ACE解析选项B,企业预计资产未来现金流量，应当以资产的当前状况为基础，不应当包括筹资活动和所得税收付产生的现金流量；选项D,固定资产和无形资产等属于资产减值准则所规范的资产，其减值一经计提,在以后持有期间不得转回</w:t>
      </w:r>
    </w:p>
    <w:p/>
    <w:p>
      <w:pPr/>
      <w:r>
        <w:rPr>
          <w:rStyle w:val="myStyle"/>
        </w:rPr>
        <w:t xml:space="preserve">55.下列各项中，属于固定股利支付率政策特点的有A、股利的发放与企业经营业绩好坏直接挂钩B、盈余多的年份股利发放少C、各年股利不稳定D、有利于稳定股价E、向市场传递企业正常发展的信息答案AC解析采用固定股利支付率政策，可以使得发放的股利随着企业经营业绩的好坏而上下波动，盈余较多的年份发放的股利也较多；盈余较少的年份发放的股利也较少，体现了“多盈多分，少盈少分，无盈不分”的原则但是，采用此股利政策，会导致各年股利不稳定，波动较大，不利于稳定股价，容易使股东产生企业发展不稳定的感觉</w:t>
      </w:r>
    </w:p>
    <w:p/>
    <w:p>
      <w:pPr/>
      <w:r>
        <w:rPr>
          <w:rStyle w:val="myStyle"/>
        </w:rPr>
        <w:t xml:space="preserve">56.关于企业持有交易性金融资产的核算，下列说法中不正确的有（）A、购入交易性金融资产支付的相关税费应计入交易性金融资产的初始投资成本B、购买价款中包含的已宣告但尚未发放的现金股利或已到付息期但尚未领取的利息，应当确认为应收项目C、资产负债表日按公允价值计量，公允价值变动计入当期损益（投资收益）D、处置时，售价与账面价值的差额计入投资收益E、交易性金融资产处置时影响损益的金额等于处置时影响投资收益的金额答案:ACE解析选项A,购入交易性金融资产支付的相关税费应计入当期损益（投资收益）；选项C,资产负债表日按公允价值计量，公允价值变动计入当期损益（公允价值变动损益）；选项E,交易性金融资产处置时影响投资收益的金额等于售价减初始确认金额后的差额，处置时影响损益的金额等于售价减账面价值的差额，二者不相等</w:t>
      </w:r>
    </w:p>
    <w:p/>
    <w:p>
      <w:pPr/>
      <w:r>
        <w:rPr>
          <w:rStyle w:val="myStyle"/>
        </w:rPr>
        <w:t xml:space="preserve">57.合并财务报表的编制除在遵循财务报表编制的一般原则和要求外，还应当遵循的原则和要求包括0o A、重要性原则B、一体性原则C、合规性原则D、独立性原则E、以个别财务报表为基础编制答案ABE解析合并财务报表的编制除在遵循财务报表编制的一般原则和要求外，还应当遵循以下原则和要求</w:t>
      </w:r>
    </w:p>
    <w:p/>
    <w:p>
      <w:pPr/>
      <w:r>
        <w:rPr>
          <w:rStyle w:val="myStyle"/>
        </w:rPr>
        <w:t xml:space="preserve">（1）以个别财务报表为基础编制</w:t>
      </w:r>
    </w:p>
    <w:p/>
    <w:p>
      <w:pPr/>
      <w:r>
        <w:rPr>
          <w:rStyle w:val="myStyle"/>
        </w:rPr>
        <w:t xml:space="preserve">（2）一体性原则</w:t>
      </w:r>
    </w:p>
    <w:p/>
    <w:p>
      <w:pPr/>
      <w:r>
        <w:rPr>
          <w:rStyle w:val="myStyle"/>
        </w:rPr>
        <w:t xml:space="preserve">（3）重要性原则</w:t>
      </w:r>
    </w:p>
    <w:p/>
    <w:p>
      <w:pPr/>
      <w:r>
        <w:rPr>
          <w:rStyle w:val="myStyle"/>
        </w:rPr>
        <w:t xml:space="preserve">58.下列各项中，不属于股票投资缺点的有0A、投资收益低B、无法降低购买力损失C、流动性弱D、风险较大E、不能达到控制股份公司的目的答案ABCE解析普通股股票投资的优点包括投资收益高能降低购买力的损失、流动性很强能达到控制股份公司的目的；缺点是股票投资风险大</w:t>
      </w:r>
    </w:p>
    <w:p/>
    <w:p>
      <w:pPr/>
      <w:r>
        <w:rPr>
          <w:rStyle w:val="myStyle"/>
        </w:rPr>
        <w:t xml:space="preserve">59.下列金融市场类型中，能够为企业提供中长期资金来源的有（）A、拆借市场00元，为乙产品的客户设计产品所发生的设计费用为2000元，其他加工费用为9000元，用于广告营销活动的特定商品的广告宣传费为5000元新华公司2020年6月30日乙产品完工并验收入库，乙产品的入账价值为O元A、37600B、35300C、38700D、40120答案B解析2020年6月30日完工乙产品的入账价值=100X200+4000+300+2000+9000二35300（元），选项B正确</w:t>
      </w:r>
    </w:p>
    <w:p/>
    <w:p>
      <w:pPr/>
      <w:r>
        <w:rPr>
          <w:rStyle w:val="myStyle"/>
        </w:rPr>
        <w:t xml:space="preserve">24.下列职工薪酬中，不属于短期薪酬的是（）A、辞退福利B、短期利润分享计划C、短期带薪缺勤D、职工福利费答案:A解析短期薪酬，是指企业在职工提供相关服务的年度报告期间结束后12个月内需要全部予以支付的职工薪酬，具体包括以下方面</w:t>
      </w:r>
    </w:p>
    <w:p/>
    <w:p>
      <w:pPr/>
      <w:r>
        <w:rPr>
          <w:rStyle w:val="myStyle"/>
        </w:rPr>
        <w:t xml:space="preserve">1.职工工资奖金、津贴和补贴</w:t>
      </w:r>
    </w:p>
    <w:p/>
    <w:p>
      <w:pPr/>
      <w:r>
        <w:rPr>
          <w:rStyle w:val="myStyle"/>
        </w:rPr>
        <w:t xml:space="preserve">2.职工福利费</w:t>
      </w:r>
    </w:p>
    <w:p/>
    <w:p>
      <w:pPr/>
      <w:r>
        <w:rPr>
          <w:rStyle w:val="myStyle"/>
        </w:rPr>
        <w:t xml:space="preserve">3.医疗保险费工伤保险费和生育保险费等社会保险费</w:t>
      </w:r>
    </w:p>
    <w:p/>
    <w:p>
      <w:pPr/>
      <w:r>
        <w:rPr>
          <w:rStyle w:val="myStyle"/>
        </w:rPr>
        <w:t xml:space="preserve">4.住房公积金</w:t>
      </w:r>
    </w:p>
    <w:p/>
    <w:p>
      <w:pPr/>
      <w:r>
        <w:rPr>
          <w:rStyle w:val="myStyle"/>
        </w:rPr>
        <w:t xml:space="preserve">5.工会经费和职工教育经费</w:t>
      </w:r>
    </w:p>
    <w:p/>
    <w:p>
      <w:pPr/>
      <w:r>
        <w:rPr>
          <w:rStyle w:val="myStyle"/>
        </w:rPr>
        <w:t xml:space="preserve">6.短期带薪缺勤</w:t>
      </w:r>
    </w:p>
    <w:p/>
    <w:p>
      <w:pPr/>
      <w:r>
        <w:rPr>
          <w:rStyle w:val="myStyle"/>
        </w:rPr>
        <w:t xml:space="preserve">7.短期利润分享计划</w:t>
      </w:r>
    </w:p>
    <w:p/>
    <w:p>
      <w:pPr/>
      <w:r>
        <w:rPr>
          <w:rStyle w:val="myStyle"/>
        </w:rPr>
        <w:t xml:space="preserve">8.非货币性福利</w:t>
      </w:r>
    </w:p>
    <w:p/>
    <w:p>
      <w:pPr/>
      <w:r>
        <w:rPr>
          <w:rStyle w:val="myStyle"/>
        </w:rPr>
        <w:t xml:space="preserve">9.其他短期薪酬B股票市场C、融资租赁市场D、票据贴现市场E、短期债券市场答案BC解析:资本市场又称长期金融市场,包括股票市场债券市场和融资租赁市场等</w:t>
      </w:r>
    </w:p>
    <w:p/>
    <w:p>
      <w:pPr/>
      <w:r>
        <w:rPr>
          <w:rStyle w:val="myStyle"/>
        </w:rPr>
        <w:t xml:space="preserve">60.（2016年）下列选项中计入其他综合收益的有A、现金流量套期工具产生的利得或损失中属于有效套期的部分B、外币财务报表折算差额C、因长期股权投资采用成本法核算确认的被投资单位的其他综合收益D、金融资产重分类按规定可以将原计入其他综合收益的利得或损失转入当期损益的部分E、因债权投资重分类为其他债权投资确认的贷方差额答案ABDE解析成本法核算的长期股权投资不需要根据被投资方所有者权益的变动而进行调整，所以选项C不正确</w:t>
      </w:r>
    </w:p>
    <w:p/>
    <w:p>
      <w:pPr/>
      <w:r>
        <w:rPr>
          <w:rStyle w:val="myStyle"/>
        </w:rPr>
        <w:t xml:space="preserve">61.甲公司为小家电生产公司，系增值税一般纳税人，销售商品适用的增值税税率为13%,甲公司共有职工200名，其中170名为一线生产人员，30名为总部管理人员，2019年5月，甲公司以其生产的每台成本900元（未计提存货跌价准备）的电暖气作为春节福利发放给公司全部职工该型号的电暖气市场售价为每台1000元（不含增值税）甲公司下列会计处理中正确的有O A、应确认应付职工薪酬226000元B应确认生产成本170000元C、应确认管理费用33900元D、不应确认主营业务收入，但库存商品减少18000元E、应确认主营业务收入200000元，同时确认销项税额26000元答案:ACE解析以自产产品作为非货币性福利发放给职工，应视同销售该自产产品处理会计处理如下借生产成本192100[170X1000X1+13%]管理费用33900[30X1000X1+13%]贷应付职工薪酬226000[200X1000义1+13%]借应付职工薪酬226000贷主营业务收入200000200X1000应交税费――应交增值税销项税额26000200X1000X13%借主营业务成本180000900X200贷库存商品</w:t>
      </w:r>
    </w:p>
    <w:p/>
    <w:p>
      <w:pPr/>
      <w:r>
        <w:rPr>
          <w:rStyle w:val="myStyle"/>
        </w:rPr>
        <w:t xml:space="preserve">18000062.甲公司对乙公司的长期股权投资采用权益法核算，乙公司发生下列业务时，可能引起甲公司借记“长期股权投资”科目的有o A、收到股票股利B、宣告分派现金股利C、提取盈余公积D、发现以前年度重大会计差错并按规定调整增加前期留存收益E、实现净利润答案DE解析选项AC,甲公司不做账务处理；选项B,甲公司应贷记“长期股权投资一一损益调整”科目</w:t>
      </w:r>
    </w:p>
    <w:p/>
    <w:p>
      <w:pPr/>
      <w:r>
        <w:rPr>
          <w:rStyle w:val="myStyle"/>
        </w:rPr>
        <w:t xml:space="preserve">63.2017年材料采用计划成本法核算时，下列属于“材料成本差异”科目贷方核算范围的有A、材料的实际成本大于计划成本的超支额B、结转发出材料应分担的材料成本差异超支额C、结转发出材料应分担的材料成本差异节约额D、结转发生材料应分担的材料成本差异节约额E、材料的实际成本小于计划成本的节约额答案BE解析选项A、C、D,在“材料成本差异”科目借方核算</w:t>
      </w:r>
    </w:p>
    <w:p/>
    <w:p>
      <w:pPr/>
      <w:r>
        <w:rPr>
          <w:rStyle w:val="myStyle"/>
        </w:rPr>
        <w:t xml:space="preserve">64.下列情况中，W公司拥有被投资单位半数以下表决权，但可以纳入合并财务报表合并范围的有A、通过与被投资企业其他投资者之间的协议，拥有该被投资企业半数以上表决权且无证据表明母公司不能控制该被投资单位B、根据公司章程或协议，有权控制被投资企业财务和经营决策且无证据表明母公司不能控制该被投资单位C、有权任免董事会等类似权力机构的多数成员而对被投资企业形成控制且无证据表明母公司不能控制该被投资单位D、在董事会或类似权力机构的会议上有半数以上投票权E、投资方拥有多数表决权但是没有能力主导被投资方的相关活动答案ABC解析选项D,如果有证据表明母公司不能控制该被投资单位，则不能将被投资单位纳入合并财务报表的合并范围；选项E,投资方拥有多数表决权但是没有能力主导被投资方的相关活动，此时不能对被投资方实施控制，不纳入合并报表范围</w:t>
      </w:r>
    </w:p>
    <w:p/>
    <w:p>
      <w:pPr/>
      <w:r>
        <w:rPr>
          <w:rStyle w:val="myStyle"/>
        </w:rPr>
        <w:t xml:space="preserve">65.下列表述中，属于短期薪酬的有0o Av失业保险B、生育保险C、短期利润分享计划D、短期带薪缺勤E、辞退福利答案BCD解析选项A,养老保险和失业保险不属于短期薪酬，而是属于离职后福利选项E,辞退福利与短期薪酬是合并的分类，都属于职工薪酬</w:t>
      </w:r>
    </w:p>
    <w:p/>
    <w:p>
      <w:pPr/>
      <w:r>
        <w:rPr>
          <w:rStyle w:val="myStyle"/>
        </w:rPr>
        <w:t xml:space="preserve">66.（2018年）下列关于借款费用的表述中，正确的有A、当所购建或生产符合资本化条件的资产已经投入使用或被用于销售时，才应停止其借款费用的资本化B、符合资本化条件的资产在构建或生产过程中发生正常中断的，发生的借款费用应当继续资本化C、符合资本化条件在构建或生产过程中发生非正常中断，且中断时间累计超过3个月的，应当暂停借款费用资本化D、资本化期间，每一个会计期间的利息资本化金额，不应当超过当期相关借款实际发生的利息金额E、筹建期间不应资本化的借款费用应计入管理费用答案:BDE解析选项A,当所购建或生产符合资本化条件的资产达到预定可使用状态或者可销售状态时，应当停止其借款费用的资本化，不考虑其是否已经投入使用或者被用于销售；选项C,符合资本化条件的资产在构建或生产过程中发生非正常中断，而且连续3个月，发生的借款费用应当暂停资本化</w:t>
      </w:r>
    </w:p>
    <w:p/>
    <w:p>
      <w:pPr/>
      <w:r>
        <w:rPr>
          <w:rStyle w:val="myStyle"/>
        </w:rPr>
        <w:t xml:space="preserve">67.如果企业存货减少，下列说法正确的有0A、降低流动比率B、降低速动比率C、提高资产负债率D、提高现金比率E、降低资产周转率答案:AC解析存货减少，流动资产会减少，但不会影响负债，因此会降低流动比率，提高资产负债率，同时提高资产周转率，但存货属于非速动资产，所以不会影响速动比率，也不影响现金比率</w:t>
      </w:r>
    </w:p>
    <w:p/>
    <w:p>
      <w:pPr/>
      <w:r>
        <w:rPr>
          <w:rStyle w:val="myStyle"/>
        </w:rPr>
        <w:t xml:space="preserve">68.应收账款保理对于企业而言，其财务管理作用主要体现在（）A、融资功能B、减轻企业应收账款的管理负担C、减少坏账损失降低经营风险D、改善企业的财务结构E、增加销售的功能答案ABCD解析应收账款保理对于企业而言，其财务管理作用主要体现在</w:t>
      </w:r>
    </w:p>
    <w:p/>
    <w:p>
      <w:pPr/>
      <w:r>
        <w:rPr>
          <w:rStyle w:val="myStyle"/>
        </w:rPr>
        <w:t xml:space="preserve">（1）融资功能；</w:t>
      </w:r>
    </w:p>
    <w:p/>
    <w:p>
      <w:pPr/>
      <w:r>
        <w:rPr>
          <w:rStyle w:val="myStyle"/>
        </w:rPr>
        <w:t xml:space="preserve">（2）减轻企业应收账款的管理负担；</w:t>
      </w:r>
    </w:p>
    <w:p/>
    <w:p>
      <w:pPr/>
      <w:r>
        <w:rPr>
          <w:rStyle w:val="myStyle"/>
        </w:rPr>
        <w:t xml:space="preserve">（3）减少坏账损失降低经营风险;</w:t>
      </w:r>
    </w:p>
    <w:p/>
    <w:p>
      <w:pPr/>
      <w:r>
        <w:rPr>
          <w:rStyle w:val="myStyle"/>
        </w:rPr>
        <w:t xml:space="preserve">（4）改善企业的财务结构选项E不正确</w:t>
      </w:r>
    </w:p>
    <w:p/>
    <w:p>
      <w:pPr/>
      <w:r>
        <w:rPr>
          <w:rStyle w:val="myStyle"/>
        </w:rPr>
        <w:t xml:space="preserve">69.（2014年）下列固定资产中，企业不应计提折旧的有（）A、处于更新改造过程中的固定资产B、按规定单独估价作为固定资产入账的土地C、闲置的厂房D、经营方式出租的固定资产E、已达到预定可使用状态但尚未交付使用的自建资产答案AB解析选项A,处于更新改造过程中的固定资产不计提折旧；选项B,按规定单独估价入账的土地应作为固定资产管理，不计提折旧</w:t>
      </w:r>
    </w:p>
    <w:p/>
    <w:p>
      <w:pPr/>
      <w:r>
        <w:rPr>
          <w:rStyle w:val="myStyle"/>
        </w:rPr>
        <w:t xml:space="preserve">70.（2014年）下列关于存货清查的会计处理中，正确的有（）A、盘盈或盘亏的存货如在期末结账前尚未经批准，应在对外提供的财务报表中先按规定进行处理B、盘盈的存货经批准后应计入营业外收入C、因管理不善原因造成盘亏的存货应计入管理费用D、因自然灾害造成非正常损失的存货应计入管理费用E、盘亏的存货应将其相应的增值税进项税额转出答案AC解析盘盈的存货应该冲减企业的管理费用，选项B错误；因自然灾害等原因造成的存货毁损，应该计入营业外支出，选项D错误；企业盘亏的存货，如果是自然灾害等原因造成的，其进项税额不需要转出，选项E错误</w:t>
      </w:r>
    </w:p>
    <w:p/>
    <w:p>
      <w:pPr/>
      <w:r>
        <w:rPr>
          <w:rStyle w:val="myStyle"/>
        </w:rPr>
        <w:t xml:space="preserve">71.下列关于会计要素的表述中，错误的有（）A、负债的特征之一是企业承担的潜在义务B、资产的特征之一是预期能给企业带来经济利益C、利润是企业一定期间收入减去费用后的净额D、收入是导致所有者权益增加的经济利益的总流入E、费用最终会减少企业的所有者权益答案ACD解析选项A,负债应当是承担的现时义务，而不是潜在义务；选项C,利润还包括直接计入当期利润的利得和损失；选项D,收入不包括与所有者投入资本相关的经济利益流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2023-05-05T11:22:54+08:00</dcterms:created>
  <dcterms:modified xsi:type="dcterms:W3CDTF">2023-05-05T11:22:54+08:00</dcterms:modified>
</cp:coreProperties>
</file>

<file path=docProps/custom.xml><?xml version="1.0" encoding="utf-8"?>
<Properties xmlns="http://schemas.openxmlformats.org/officeDocument/2006/custom-properties" xmlns:vt="http://schemas.openxmlformats.org/officeDocument/2006/docPropsVTypes"/>
</file>