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2015医院护理工作计划</w:t>
      </w:r>
    </w:p>
    <w:p/>
    <w:p/>
    <w:p>
      <w:pPr/>
      <w:r>
        <w:rPr>
          <w:rStyle w:val="myStyle"/>
        </w:rPr>
        <w:t xml:space="preserve">　　加强医院管理，提高服务质量，是不断提高人民群众健康水平，促进社会和谐的重要保证，需要巩固成果，持续推进。欢迎阅读。</w:t>
      </w:r>
    </w:p>
    <w:p/>
    <w:p>
      <w:pPr/>
      <w:r>
        <w:rPr>
          <w:rStyle w:val="myStyle"/>
        </w:rPr>
        <w:t xml:space="preserve">　　(一)提高医疗质量，保障医疗安全，巩固基础医疗和护理质量，保证医疗服务的安全性和有效性。重点要求：</w:t>
      </w:r>
    </w:p>
    <w:p/>
    <w:p>
      <w:pPr/>
      <w:r>
        <w:rPr>
          <w:rStyle w:val="myStyle"/>
        </w:rPr>
        <w:t xml:space="preserve">　　1.严格贯彻执行医疗卫生管理法律、法规、规章和诊疗护理规范、常规，做到依法执业，行为规范。依法查处违反《执业医师法》、《医疗机构管理条例》、《医师外出会诊管理暂行规定》的行为并予以公示。</w:t>
      </w:r>
    </w:p>
    <w:p/>
    <w:p>
      <w:pPr/>
      <w:r>
        <w:rPr>
          <w:rStyle w:val="myStyle"/>
        </w:rPr>
        <w:t xml:space="preserve">　　2.加大医院院长管理责任。明确院长是医院质量管理第一责任人，坚持科学发展观和正确的政绩观。医院院长减少临床专业技术服务，以主要精力加强和改善医院管理、维护公益性质。医院领导定期专题研究提高医疗质量、保证医疗安全的工作，确立质量与安全工作的重点目标，组织开展经常性监督检查，针对存在问题落实持续改进措施。</w:t>
      </w:r>
    </w:p>
    <w:p/>
    <w:p>
      <w:pPr/>
      <w:r>
        <w:rPr>
          <w:rStyle w:val="myStyle"/>
        </w:rPr>
        <w:t xml:space="preserve">　　3.全面推行医院院务公开制度，向社会公开相关信息，接受群众监督，听取群众意见;结合医师定期考核，建立医院及其医务人员违法违规行为公示制度。</w:t>
      </w:r>
    </w:p>
    <w:p/>
    <w:p>
      <w:pPr/>
      <w:r>
        <w:rPr>
          <w:rStyle w:val="myStyle"/>
        </w:rPr>
        <w:t xml:space="preserve">　　4.健全医院规章制度和人员岗位责任制度，严格落实医疗质量和医疗安全制度。做到人人知晓，落实到位。其中，对病历的管理,要重点加强运行病历的实时监控与管理。</w:t>
      </w:r>
    </w:p>
    <w:p/>
    <w:p>
      <w:pPr/>
      <w:r>
        <w:rPr>
          <w:rStyle w:val="myStyle"/>
        </w:rPr>
        <w:t xml:space="preserve">　　5.根据医院的功能任务，合理配备医务人员。加强医院管理人员法律法规和管理知识培训，对医师按照《医师定期考核管理办法》严格考核，强化医务人员“三基三严”训练。</w:t>
      </w:r>
    </w:p>
    <w:p/>
    <w:p>
      <w:pPr/>
      <w:r>
        <w:rPr>
          <w:rStyle w:val="myStyle"/>
        </w:rPr>
        <w:t xml:space="preserve">　　6.坚持公立医院公益性质，坚持合理检查、合理用药、因病施治。严格控制、规范使用高值耗材和贵重药品，继续实行三级医院同类医学检验、医学影像检查结果互认。</w:t>
      </w:r>
    </w:p>
    <w:p/>
    <w:p>
      <w:pPr/>
      <w:r>
        <w:rPr>
          <w:rStyle w:val="myStyle"/>
        </w:rPr>
        <w:t xml:space="preserve">　　7.执行《处方管理办法》，加强处方规范化管理，实行按药品通用名处方，开展处方点评工作，登记并通报不合理处方。</w:t>
      </w:r>
    </w:p>
    <w:p/>
    <w:p>
      <w:pPr/>
      <w:r>
        <w:rPr>
          <w:rStyle w:val="myStyle"/>
        </w:rPr>
        <w:t xml:space="preserve">　　严格执行《抗菌药物临床应用指导原则》，开展抗菌药物临床应用和细菌耐药监测，提高抗菌药物临床合理应用水平。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2023-05-16T01:42:21+08:00</dcterms:created>
  <dcterms:modified xsi:type="dcterms:W3CDTF">2023-05-16T01:42:21+08:00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