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国际贸易实务试卷及答案A卷</w:t>
      </w:r>
    </w:p>
    <w:p/>
    <w:p/>
    <w:p>
      <w:pPr/>
      <w:r>
        <w:rPr>
          <w:rStyle w:val="myStyle"/>
        </w:rPr>
        <w:t xml:space="preserve">
</w:t>
      </w:r>
    </w:p>
    <w:p/>
    <w:p>
      <w:pPr/>
      <w:r>
        <w:rPr>
          <w:rStyle w:val="myStyle"/>
        </w:rPr>
        <w:t xml:space="preserve">
	《国际贸易实务》期末试卷（A）卷（试题页）学号班级.单项选择题（共10分，每题1分）.在品名品质条款的规定上，对比较难掌握其品质的工业制成品或初级产品，一般在合同中会规定（）A.溢短装条款B.增减价条款C.品质公差或品质机动幅度D.以毛作净.国际贸易中既采用规格又采用样品买卖的，则出口方交货商品质量要求（）A.只需要符合规格要求B.只需要符合样品要求C.选择两者中要求较高者D.两者要求均需要满足.对于大批量交易的散装货，因比较难掌握货物重量，通常会在合同中规定（）A.品质公差条款B.溢短装条款C质量机动幅度条款D.仓至仓条款.国际贸易买卖中的麦头”是指（）A.运输标志B.条形码C产地标志D.磅码标志.根据INCOTERM2020在CIF和DPU条件下，运输途中货物损坏灭失的风险，（）A.前者由卖方负责，后者由买方负责B.前者由买方负责，后者由卖方负责C.均由买方负责D.均由买方负责.我国出口公司以CIF条件与国外客户达成交易按照INCOTERM2020的规定，除非合同另有规定，我公司应负责投保（）A.CIC的ALLRiskB.ICC（B）险和恶意损害险C.ICC（C）险和WarRisksD.CIC的7?根据1NCOTERM2020的解释，由出口方负责办理出口清关手续和进口清关手续的贸易术语是（）《国际贸易实务》期末试卷（A）卷标准答案和评分标准.单项选择题（本题共十小题，满分10分）.C
</w:t>
      </w:r>
    </w:p>
    <w:p/>
    <w:p>
      <w:pPr/>
      <w:r>
        <w:rPr>
          <w:rStyle w:val="myStyle"/>
        </w:rPr>
        <w:t xml:space="preserve">
	2.D
</w:t>
      </w:r>
    </w:p>
    <w:p/>
    <w:p>
      <w:pPr/>
      <w:r>
        <w:rPr>
          <w:rStyle w:val="myStyle"/>
        </w:rPr>
        <w:t xml:space="preserve">
	3.B
</w:t>
      </w:r>
    </w:p>
    <w:p/>
    <w:p>
      <w:pPr/>
      <w:r>
        <w:rPr>
          <w:rStyle w:val="myStyle"/>
        </w:rPr>
        <w:t xml:space="preserve">
	4.A
</w:t>
      </w:r>
    </w:p>
    <w:p/>
    <w:p>
      <w:pPr/>
      <w:r>
        <w:rPr>
          <w:rStyle w:val="myStyle"/>
        </w:rPr>
        <w:t xml:space="preserve">
	5.B
</w:t>
      </w:r>
    </w:p>
    <w:p/>
    <w:p>
      <w:pPr/>
      <w:r>
        <w:rPr>
          <w:rStyle w:val="myStyle"/>
        </w:rPr>
        <w:t xml:space="preserve">
	6.D
</w:t>
      </w:r>
    </w:p>
    <w:p/>
    <w:p>
      <w:pPr/>
      <w:r>
        <w:rPr>
          <w:rStyle w:val="myStyle"/>
        </w:rPr>
        <w:t xml:space="preserve">
	7.D
</w:t>
      </w:r>
    </w:p>
    <w:p/>
    <w:p>
      <w:pPr/>
      <w:r>
        <w:rPr>
          <w:rStyle w:val="myStyle"/>
        </w:rPr>
        <w:t xml:space="preserve">
	8.B
</w:t>
      </w:r>
    </w:p>
    <w:p/>
    <w:p>
      <w:pPr/>
      <w:r>
        <w:rPr>
          <w:rStyle w:val="myStyle"/>
        </w:rPr>
        <w:t xml:space="preserve">
	9.B
</w:t>
      </w:r>
    </w:p>
    <w:p/>
    <w:p>
      <w:pPr/>
      <w:r>
        <w:rPr>
          <w:rStyle w:val="myStyle"/>
        </w:rPr>
        <w:t xml:space="preserve">
	10.A评分标准说明每题1分，错则扣全分
</w:t>
      </w:r>
    </w:p>
    <w:p/>
    <w:p>
      <w:pPr/>
      <w:r>
        <w:rPr>
          <w:rStyle w:val="myStyle"/>
        </w:rPr>
        <w:t xml:space="preserve">
	二、多项选择题（本题共五小题，满分10分）
</w:t>
      </w:r>
    </w:p>
    <w:p/>
    <w:p>
      <w:pPr/>
      <w:r>
        <w:rPr>
          <w:rStyle w:val="myStyle"/>
        </w:rPr>
        <w:t xml:space="preserve">
	1.BC
</w:t>
      </w:r>
    </w:p>
    <w:p/>
    <w:p>
      <w:pPr/>
      <w:r>
        <w:rPr>
          <w:rStyle w:val="myStyle"/>
        </w:rPr>
        <w:t xml:space="preserve">
	2.BD
</w:t>
      </w:r>
    </w:p>
    <w:p/>
    <w:p>
      <w:pPr/>
      <w:r>
        <w:rPr>
          <w:rStyle w:val="myStyle"/>
        </w:rPr>
        <w:t xml:space="preserve">
	3.ABD
</w:t>
      </w:r>
    </w:p>
    <w:p/>
    <w:p>
      <w:pPr/>
      <w:r>
        <w:rPr>
          <w:rStyle w:val="myStyle"/>
        </w:rPr>
        <w:t xml:space="preserve">
	4.ABCDE
</w:t>
      </w:r>
    </w:p>
    <w:p/>
    <w:p>
      <w:pPr/>
      <w:r>
        <w:rPr>
          <w:rStyle w:val="myStyle"/>
        </w:rPr>
        <w:t xml:space="preserve">
	5.BE评分标准说明每题2分，错则扣全分
</w:t>
      </w:r>
    </w:p>
    <w:p/>
    <w:p>
      <w:pPr/>
      <w:r>
        <w:rPr>
          <w:rStyle w:val="myStyle"/>
        </w:rPr>
        <w:t xml:space="preserve">
	三、判断题（本题共十小题，满分10分）X
</w:t>
      </w:r>
    </w:p>
    <w:p/>
    <w:p>
      <w:pPr/>
      <w:r>
        <w:rPr>
          <w:rStyle w:val="myStyle"/>
        </w:rPr>
        <w:t xml:space="preserve">
	2.X
</w:t>
      </w:r>
    </w:p>
    <w:p/>
    <w:p>
      <w:pPr/>
      <w:r>
        <w:rPr>
          <w:rStyle w:val="myStyle"/>
        </w:rPr>
        <w:t xml:space="preserve">
	3.X
</w:t>
      </w:r>
    </w:p>
    <w:p/>
    <w:p>
      <w:pPr/>
      <w:r>
        <w:rPr>
          <w:rStyle w:val="myStyle"/>
        </w:rPr>
        <w:t xml:space="preserve">
	4.X
</w:t>
      </w:r>
    </w:p>
    <w:p/>
    <w:p>
      <w:pPr/>
      <w:r>
        <w:rPr>
          <w:rStyle w:val="myStyle"/>
        </w:rPr>
        <w:t xml:space="preserve">
	5.X
</w:t>
      </w:r>
    </w:p>
    <w:p/>
    <w:p>
      <w:pPr/>
      <w:r>
        <w:rPr>
          <w:rStyle w:val="myStyle"/>
        </w:rPr>
        <w:t xml:space="preserve">
	6.X
</w:t>
      </w:r>
    </w:p>
    <w:p/>
    <w:p>
      <w:pPr/>
      <w:r>
        <w:rPr>
          <w:rStyle w:val="myStyle"/>
        </w:rPr>
        <w:t xml:space="preserve">
	7./
</w:t>
      </w:r>
    </w:p>
    <w:p/>
    <w:p>
      <w:pPr/>
      <w:r>
        <w:rPr>
          <w:rStyle w:val="myStyle"/>
        </w:rPr>
        <w:t xml:space="preserve">
	8.X
</w:t>
      </w:r>
    </w:p>
    <w:p/>
    <w:p>
      <w:pPr/>
      <w:r>
        <w:rPr>
          <w:rStyle w:val="myStyle"/>
        </w:rPr>
        <w:t xml:space="preserve">
	9.X
</w:t>
      </w:r>
    </w:p>
    <w:p/>
    <w:p>
      <w:pPr/>
      <w:r>
        <w:rPr>
          <w:rStyle w:val="myStyle"/>
        </w:rPr>
        <w:t xml:space="preserve">
	10./评分标准说明每题1分，错则扣全分
</w:t>
      </w:r>
    </w:p>
    <w:p/>
    <w:p>
      <w:pPr/>
      <w:r>
        <w:rPr>
          <w:rStyle w:val="myStyle"/>
        </w:rPr>
        <w:t xml:space="preserve">
</w:t>
      </w:r>
    </w:p>
    <w:p/>
    <w:p>
      <w:pPr/>
      <w:r>
        <w:rPr>
          <w:rStyle w:val="myStyle"/>
        </w:rPr>
        <w:t xml:space="preserve">
	四、简答题（本题共四小题，满分20分）.答班轮运输的主要特点包括
</w:t>
      </w:r>
    </w:p>
    <w:p/>
    <w:p>
      <w:pPr/>
      <w:r>
        <w:rPr>
          <w:rStyle w:val="myStyle"/>
        </w:rPr>
        <w:t xml:space="preserve">
	（1）四固定，航线固定、挂靠港固定、船期固定、费率相对固定；
</w:t>
      </w:r>
    </w:p>
    <w:p/>
    <w:p>
      <w:pPr/>
      <w:r>
        <w:rPr>
          <w:rStyle w:val="myStyle"/>
        </w:rPr>
        <w:t xml:space="preserve">
	（2）货物由承运人负责配载装卸并负担装卸费用；
</w:t>
      </w:r>
    </w:p>
    <w:p/>
    <w:p>
      <w:pPr/>
      <w:r>
        <w:rPr>
          <w:rStyle w:val="myStyle"/>
        </w:rPr>
        <w:t xml:space="preserve">
	（3）承托双方的权利义务和责任豁免以提单为依据海运提单的性质和作用有
</w:t>
      </w:r>
    </w:p>
    <w:p/>
    <w:p>
      <w:pPr/>
      <w:r>
        <w:rPr>
          <w:rStyle w:val="myStyle"/>
        </w:rPr>
        <w:t xml:space="preserve">
	（1）证明承运人已接管货物或货物已经装上船的货物收据；
</w:t>
      </w:r>
    </w:p>
    <w:p/>
    <w:p>
      <w:pPr/>
      <w:r>
        <w:rPr>
          <w:rStyle w:val="myStyle"/>
        </w:rPr>
        <w:t xml:space="preserve">
	（2）提单是海上货物运输合同成立的证明；
</w:t>
      </w:r>
    </w:p>
    <w:p/>
    <w:p>
      <w:pPr/>
      <w:r>
        <w:rPr>
          <w:rStyle w:val="myStyle"/>
        </w:rPr>
        <w:t xml:space="preserve">
	（3）提单是承运人保证凭以交付货物和可以转让货物的物权凭证.答:FCACPTCIP三种贸易术语是分别是FOBCFRCIF三种传统的贸易术语的基础上发展起来的，其责任划分的基本原则是相同的，但也有区别，主要表现在以下几个方面
</w:t>
      </w:r>
    </w:p>
    <w:p/>
    <w:p>
      <w:pPr/>
      <w:r>
        <w:rPr>
          <w:rStyle w:val="myStyle"/>
        </w:rPr>
        <w:t xml:space="preserve">
	（1）适用的运输方式不同FOB/CFR/CIF是适用于海洋运输和内核运输，其承运人一般是船公司，而FCA/CPT/CIP则适用于包括海运在内的各种运输方式以及多式联运方式，其承运人可以船公司、航空公司或多式联运的联合运输经营人
</w:t>
      </w:r>
    </w:p>
    <w:p/>
    <w:p>
      <w:pPr/>
      <w:r>
        <w:rPr>
          <w:rStyle w:val="myStyle"/>
        </w:rPr>
        <w:t xml:space="preserve">
	（2）风险转移的地点不同FOB/CFR/CIF三种贸易术语的风险点为装运港船上，而FCA/CPT/CIP的风险则自货物交付给承运人接管时转移
</w:t>
      </w:r>
    </w:p>
    <w:p/>
    <w:p>
      <w:pPr/>
      <w:r>
        <w:rPr>
          <w:rStyle w:val="myStyle"/>
        </w:rPr>
        <w:t xml:space="preserve">
	（3）运输单据不同按FOB/CFR/CIF条件成交，卖方一般应向买方提供已装船清洁单据而FCA/CPT/CIP术语，卖方向买方提供的运输单据视运输方式而定.答共同海损的构成条件包括危险必须是真实存在的，危及船舶和货物的共同安全的；共同海损行为必须是为了解除船舶和货物的共同危险，有意识的采取合理的措施；共同海损的牺牲必须是有特殊性质的，费用必须是额外支付的；共同海损行为必须是最终有效的.答发盘又称为报盘、报价和发价，是指交易的一方（发盘人）向另一方（受盘人）提出购买或出售某种商品的各项交易条件，并表示愿意按这些条件与对方达成交易、订立合同的行为我国法律上称为“要约”一项有效的发盘由四个必要条件构成向一个或一个以上特定的人提出；表明发盘人订约意图；内容必须十分确定；送达受盘人评分标准说明答案应包括必要的知识点
</w:t>
      </w:r>
    </w:p>
    <w:p/>
    <w:p>
      <w:pPr/>
      <w:r>
        <w:rPr>
          <w:rStyle w:val="myStyle"/>
        </w:rPr>
        <w:t xml:space="preserve">
	四、计算题二（本题共两小题，满分20分）.解I=CIFX110%X（
</w:t>
      </w:r>
    </w:p>
    <w:p/>
    <w:p>
      <w:pPr/>
      <w:r>
        <w:rPr>
          <w:rStyle w:val="myStyle"/>
        </w:rPr>
        <w:t xml:space="preserve">
	0.4%+
</w:t>
      </w:r>
    </w:p>
    <w:p/>
    <w:p>
      <w:pPr/>
      <w:r>
        <w:rPr>
          <w:rStyle w:val="myStyle"/>
        </w:rPr>
        <w:t xml:space="preserve">
	0.2%）=
</w:t>
      </w:r>
    </w:p>
    <w:p/>
    <w:p>
      <w:pPr/>
      <w:r>
        <w:rPr>
          <w:rStyle w:val="myStyle"/>
        </w:rPr>
        <w:t xml:space="preserve">
	20.75XL1XO.OO6=O.13695（万美元）工
</w:t>
      </w:r>
    </w:p>
    <w:p/>
    <w:p>
      <w:pPr/>
      <w:r>
        <w:rPr>
          <w:rStyle w:val="myStyle"/>
        </w:rPr>
        <w:t xml:space="preserve">
	1369.5美元（2分）CFR=CIF-I=207500-
</w:t>
      </w:r>
    </w:p>
    <w:p/>
    <w:p>
      <w:pPr/>
      <w:r>
        <w:rPr>
          <w:rStyle w:val="myStyle"/>
        </w:rPr>
        <w:t xml:space="preserve">
	1369.5=
</w:t>
      </w:r>
    </w:p>
    <w:p/>
    <w:p>
      <w:pPr/>
      <w:r>
        <w:rPr>
          <w:rStyle w:val="myStyle"/>
        </w:rPr>
        <w:t xml:space="preserve">
	206130.5美元（4分）CIF=CFR/[l-120%X（
</w:t>
      </w:r>
    </w:p>
    <w:p/>
    <w:p>
      <w:pPr/>
      <w:r>
        <w:rPr>
          <w:rStyle w:val="myStyle"/>
        </w:rPr>
        <w:t xml:space="preserve">
	0.4%+
</w:t>
      </w:r>
    </w:p>
    <w:p/>
    <w:p>
      <w:pPr/>
      <w:r>
        <w:rPr>
          <w:rStyle w:val="myStyle"/>
        </w:rPr>
        <w:t xml:space="preserve">
	0.2%）]=
</w:t>
      </w:r>
    </w:p>
    <w:p/>
    <w:p>
      <w:pPr/>
      <w:r>
        <w:rPr>
          <w:rStyle w:val="myStyle"/>
        </w:rPr>
        <w:t xml:space="preserve">
	206130.5/
</w:t>
      </w:r>
    </w:p>
    <w:p/>
    <w:p>
      <w:pPr/>
      <w:r>
        <w:rPr>
          <w:rStyle w:val="myStyle"/>
        </w:rPr>
        <w:t xml:space="preserve">
	0.9928=
</w:t>
      </w:r>
    </w:p>
    <w:p/>
    <w:p>
      <w:pPr/>
      <w:r>
        <w:rPr>
          <w:rStyle w:val="myStyle"/>
        </w:rPr>
        <w:t xml:space="preserve">
	207625.4（美元）FOB外汇净收入=CFR-F=
</w:t>
      </w:r>
    </w:p>
    <w:p/>
    <w:p>
      <w:pPr/>
      <w:r>
        <w:rPr>
          <w:rStyle w:val="myStyle"/>
        </w:rPr>
        <w:t xml:space="preserve">
	206130.5-1000=
</w:t>
      </w:r>
    </w:p>
    <w:p/>
    <w:p>
      <w:pPr/>
      <w:r>
        <w:rPr>
          <w:rStyle w:val="myStyle"/>
        </w:rPr>
        <w:t xml:space="preserve">
	205130.5（美元）（4分）换汇成本二出口商品总成本/FOB净收入=720000/
</w:t>
      </w:r>
    </w:p>
    <w:p/>
    <w:p>
      <w:pPr/>
      <w:r>
        <w:rPr>
          <w:rStyle w:val="myStyle"/>
        </w:rPr>
        <w:t xml:space="preserve">
	205130.5=
</w:t>
      </w:r>
    </w:p>
    <w:p/>
    <w:p>
      <w:pPr/>
      <w:r>
        <w:rPr>
          <w:rStyle w:val="myStyle"/>
        </w:rPr>
        <w:t xml:space="preserve">
	3.51（人民币元/美元）盈亏额=
</w:t>
      </w:r>
    </w:p>
    <w:p/>
    <w:p>
      <w:pPr/>
      <w:r>
        <w:rPr>
          <w:rStyle w:val="myStyle"/>
        </w:rPr>
        <w:t xml:space="preserve">
	205130.5X
</w:t>
      </w:r>
    </w:p>
    <w:p/>
    <w:p>
      <w:pPr/>
      <w:r>
        <w:rPr>
          <w:rStyle w:val="myStyle"/>
        </w:rPr>
        <w:t xml:space="preserve">
	7.60-720000=838988人民币元.解比较每个纸箱的毛重和体积，可知该货物为轻货，故该货的运费应按体积计算
</w:t>
      </w:r>
    </w:p>
    <w:p/>
    <w:p>
      <w:pPr/>
      <w:r>
        <w:rPr>
          <w:rStyle w:val="myStyle"/>
        </w:rPr>
        <w:t xml:space="preserve">
	（1）运费=基本运费X（1+附加费率之和）X体积=150X（1+
</w:t>
      </w:r>
    </w:p>
    <w:p/>
    <w:p>
      <w:pPr/>
      <w:r>
        <w:rPr>
          <w:rStyle w:val="myStyle"/>
        </w:rPr>
        <w:t xml:space="preserve">
	0.36+
</w:t>
      </w:r>
    </w:p>
    <w:p/>
    <w:p>
      <w:pPr/>
      <w:r>
        <w:rPr>
          <w:rStyle w:val="myStyle"/>
        </w:rPr>
        <w:t xml:space="preserve">
	0.29+
</w:t>
      </w:r>
    </w:p>
    <w:p/>
    <w:p>
      <w:pPr/>
      <w:r>
        <w:rPr>
          <w:rStyle w:val="myStyle"/>
        </w:rPr>
        <w:t xml:space="preserve">
	0.4）X
</w:t>
      </w:r>
    </w:p>
    <w:p/>
    <w:p>
      <w:pPr/>
      <w:r>
        <w:rPr>
          <w:rStyle w:val="myStyle"/>
        </w:rPr>
        <w:t xml:space="preserve">
	0.04=14760（5分）
</w:t>
      </w:r>
    </w:p>
    <w:p/>
    <w:p>
      <w:pPr/>
      <w:r>
        <w:rPr>
          <w:rStyle w:val="myStyle"/>
        </w:rPr>
        <w:t xml:space="preserve">
	（2）运费=[基本运费义（1+附加费）+附加费]义体积=[520X（1+
</w:t>
      </w:r>
    </w:p>
    <w:p/>
    <w:p>
      <w:pPr/>
      <w:r>
        <w:rPr>
          <w:rStyle w:val="myStyle"/>
        </w:rPr>
        <w:t xml:space="preserve">
	0.32）+40]X
</w:t>
      </w:r>
    </w:p>
    <w:p/>
    <w:p>
      <w:pPr/>
      <w:r>
        <w:rPr>
          <w:rStyle w:val="myStyle"/>
        </w:rPr>
        <w:t xml:space="preserve">
	0.04X1200二
</w:t>
      </w:r>
    </w:p>
    <w:p/>
    <w:p>
      <w:pPr/>
      <w:r>
        <w:rPr>
          <w:rStyle w:val="myStyle"/>
        </w:rPr>
        <w:t xml:space="preserve">
	34867.2（港元）=
</w:t>
      </w:r>
    </w:p>
    <w:p/>
    <w:p>
      <w:pPr/>
      <w:r>
        <w:rPr>
          <w:rStyle w:val="myStyle"/>
        </w:rPr>
        <w:t xml:space="preserve">
	24407.04港元（5分）评分标准说明计算过程及计算结果都算分
</w:t>
      </w:r>
    </w:p>
    <w:p/>
    <w:p>
      <w:pPr/>
      <w:r>
        <w:rPr>
          <w:rStyle w:val="myStyle"/>
        </w:rPr>
        <w:t xml:space="preserve">
	五、案例分析（本题共三小题，满分30分）.答B公司向A公司索赔是不合理的B公司应明确损失的原因，如果损失的原因是由于卖方所交货物不符合同、或卖方为尽责履行合同而造成的，买方有权向卖方索赔；如果损失的原因是由于承运人未按照提单的规定，恪尽职责保全货物而造成的，此项损失应由承运人负责赔偿；如果货损、货差是由于运输途中遭遇风险而造成的，且之前办理过保险，则可凭保险单向保险人索赔在本案例中，衬衫串味是由于承运人的不适配载所导致的，因此承运人H公司应承担赔偿责任（5分）
</w:t>
      </w:r>
    </w:p>
    <w:p/>
    <w:p>
      <w:pPr/>
      <w:r>
        <w:rPr>
          <w:rStyle w:val="myStyle"/>
        </w:rPr>
        <w:t xml:space="preserve">
	[2]被保险人必须满足以下三个条件，保险人才赔偿索赔人必须是保单的合法持有人；索赔人必须享有保险利益；索赔人要求赔偿的损失必须是所保险别的承保责任范围内的因此B公司能否向保险公司索赔，需依据B公司是否投保以及所投保的保险险别的承保责任范围是否包括串味风险（5分）.答200吨钢管在装船时就已生效，此货损并不是运输途中发生的，而是在货物运输前就存在的质量缺陷，属于水渍险的除外责任，保险人不予赔偿（3分）200吨钢管因船舶在途中搁浅，海水浸湿而致生锈，是意外事故导致的损失，属于水渍险的承保责任，保险人应于赔偿（3分）100吨钢管因为航行途中曾遇雨天，通风窗没有及时关闭而被淋湿致生锈，属于外来风险损失，不属于水渍险的承保责任，保险人不予以赔偿（4分）.答
</w:t>
      </w:r>
    </w:p>
    <w:p/>
    <w:p>
      <w:pPr/>
      <w:r>
        <w:rPr>
          <w:rStyle w:val="myStyle"/>
        </w:rPr>
        <w:t xml:space="preserve">
	[1]不可以因为本案例中使用的是不可撤销信用证，因此不经受益人同意不能修改，对于要求增加由开证人指定的检验机构签发的商检证书的信用证修改，受益人已经拒绝，因此无需提交商检证书，开证行也不能以单据中未包括商检证书拒绝付款（5分）
</w:t>
      </w:r>
    </w:p>
    <w:p/>
    <w:p>
      <w:pPr/>
      <w:r>
        <w:rPr>
          <w:rStyle w:val="myStyle"/>
        </w:rPr>
        <w:t xml:space="preserve">
	[2]不可以对于开证行以所交货物与单据不符，也不能作为拒付的理由因为信用证业务是纯单据业务，开证行只需审核单据，无需过问货物，只要单据相符必须付款，而对于货物中存在的问题，由进口方直接通过买卖合同向出口方索赔（5分）评分标准说明应对问题作出正确的判断并进行恰当简要的分析A.EXWC.DAPD.DDP.以下出口报价正确的是（）A.205USDperCartonB.250USDperCartonCIFNewYorkC.205USDperCartonCIFShanghaiD.250USDperCartonCIFGerman.根据《跟单信用证统一规则》（UCP600）的解释，除非信用证明示不准分批装运，卖方（）A.不得分批装运B.有权分批装运C.与买方协商是否分批装运D.与承运人协商是否分批装运.遭遇不可抗力一方合同当事人可以全部或部分的免除（）A.履行合同的责任B.对损害赔偿的责任C交付货物的责任D.支付货款的责任二.多项选择题（共10分，每题2分，多选少选错选均不得分）.商品的品质机动幅度通常包括（）A.溢短装条款B.增减价条款C.品质公差或品质机动幅度D.以毛作净.根据INCOTERM2020的解释，若将DAP和CIF做比较，下列哪些说法是正确的？（）A.就卖方承担的风险而言，DAP小于CIFB.在CIF与DAP条件下，卖方都不需要承担进口清关责任及费用C.在CIF与DAP条件下，卖方都需要承担货物运至目的港为止的责任D.CIF合同是装运合同，DAP合同是到货合同E.CIF与DAP条件下的价格构成是完全一致的.影响出口成本价格的因素为（）A.出口商品收购价B.各项经营管理费用C.出口运费D.出口退税E.出口保险费.本票和汇票的区别在于A.前者是无条件支付承诺，后者是无条件的支付命令B.前者的票面当事人为两个，后者则是三个C.前者在使用过程中无需承兑，后者则有承兑环节D.前者的主债务人不会发生变化，后者的主债务人因承兑而发生变化E.前者只能是一式一份，后者可以开出一套.推定全损包括下述情形A.保险标的遭到严重损害，已彻底丧失了价值B.实际全损已经不可避免C.保险标的已经完全丧失D.保险标的已经不再归保险人所有E.为避免发生实际全损所需支付的费用超过保险价值
</w:t>
      </w:r>
    </w:p>
    <w:p/>
    <w:p>
      <w:pPr/>
      <w:r>
        <w:rPr>
          <w:rStyle w:val="myStyle"/>
        </w:rPr>
        <w:t xml:space="preserve">
	三、判断题共10分，每题1分
</w:t>
      </w:r>
    </w:p>
    <w:p/>
    <w:p>
      <w:pPr/>
      <w:r>
        <w:rPr>
          <w:rStyle w:val="myStyle"/>
        </w:rPr>
        <w:t xml:space="preserve">
	1.为提高交货的灵活性，在规定货物质量指标时应该可以采用“大约”、“左右”及“合理误差”等用语
</w:t>
      </w:r>
    </w:p>
    <w:p/>
    <w:p>
      <w:pPr/>
      <w:r>
        <w:rPr>
          <w:rStyle w:val="myStyle"/>
        </w:rPr>
        <w:t xml:space="preserve">
	2.在双方签订的合同中，规定成交货物为不需要包装的散装货物，而卖方交货时候采用麻袋包装，但是净重和合同规定完全相符，且不要求另外增加麻袋包装费货到后，买方向卖方索赔是不合理的
</w:t>
      </w:r>
    </w:p>
    <w:p/>
    <w:p>
      <w:pPr/>
      <w:r>
        <w:rPr>
          <w:rStyle w:val="myStyle"/>
        </w:rPr>
        <w:t xml:space="preserve">
	3.我A公司和外商签订了FOB出口合同签约后买方委托卖方代为订舱，卖方接受了对方的要求由于船期很紧张，未订到舱位，卖方A公司要承担未如期装运的责任
</w:t>
      </w:r>
    </w:p>
    <w:p/>
    <w:p>
      <w:pPr/>
      <w:r>
        <w:rPr>
          <w:rStyle w:val="myStyle"/>
        </w:rPr>
        <w:t xml:space="preserve">
	4.佣金和折扣都是在出口方收到全部货款之后支付的
</w:t>
      </w:r>
    </w:p>
    <w:p/>
    <w:p>
      <w:pPr/>
      <w:r>
        <w:rPr>
          <w:rStyle w:val="myStyle"/>
        </w:rPr>
        <w:t xml:space="preserve">
	5.买卖合同中规定“shipment tobeeffectedonMay29th2011fromshanghaitoKuwait”，此运输条款的拟定是正确的
</w:t>
      </w:r>
    </w:p>
    <w:p/>
    <w:p>
      <w:pPr/>
      <w:r>
        <w:rPr>
          <w:rStyle w:val="myStyle"/>
        </w:rPr>
        <w:t xml:space="preserve">
	6.出口茶叶，为了防止运输途中串味，在投保一切险以后，还应加保串味险
</w:t>
      </w:r>
    </w:p>
    <w:p/>
    <w:p>
      <w:pPr/>
      <w:r>
        <w:rPr>
          <w:rStyle w:val="myStyle"/>
        </w:rPr>
        <w:t xml:space="preserve">
	7.在我国海洋运输货物保险业务中，三种基本险和特殊附加险中的罢工险均可适用于“仓至仓”条款
</w:t>
      </w:r>
    </w:p>
    <w:p/>
    <w:p>
      <w:pPr/>
      <w:r>
        <w:rPr>
          <w:rStyle w:val="myStyle"/>
        </w:rPr>
        <w:t xml:space="preserve">
	8.汇付是付款人主动通过银行或其他途径将货款交给收款人的一种支付方式，所以属于商业信用而托收通常称为银行托收，所以属于银行信用（）
</w:t>
      </w:r>
    </w:p>
    <w:p/>
    <w:p>
      <w:pPr/>
      <w:r>
        <w:rPr>
          <w:rStyle w:val="myStyle"/>
        </w:rPr>
        <w:t xml:space="preserve">
	9.海运提单要求空白抬头和空白背书，就指不填写收货人或不要背书（）
</w:t>
      </w:r>
    </w:p>
    <w:p/>
    <w:p>
      <w:pPr/>
      <w:r>
        <w:rPr>
          <w:rStyle w:val="myStyle"/>
        </w:rPr>
        <w:t xml:space="preserve">
	10.信用证是一种银行开立的有条件承诺付款的书面文件
</w:t>
      </w:r>
    </w:p>
    <w:p/>
    <w:p>
      <w:pPr/>
      <w:r>
        <w:rPr>
          <w:rStyle w:val="myStyle"/>
        </w:rPr>
        <w:t xml:space="preserve">
	四、简答题（共20分，每题5分）.请简述班轮运输的主要特点以及海运提单的性质和作用（5分）.南京某外贸公司拟向美国某进口商出口货物一批，采用集装箱并通过海洋运输试从我国出口企业角度并根据INCOTERM2020分析，采用FCA/CPT/CIP贸易术语与采用FOB/CFR/CIF贸易术语成交有何不同（5分）.请简述共同海损的构成条件（5分）?请简述发盘的含义及构成一项法律上有效的发盘必须具备哪些条件（5分）
</w:t>
      </w:r>
    </w:p>
    <w:p/>
    <w:p>
      <w:pPr/>
      <w:r>
        <w:rPr>
          <w:rStyle w:val="myStyle"/>
        </w:rPr>
        <w:t xml:space="preserve">
	五、计算题（共20分，每题10分）
</w:t>
      </w:r>
    </w:p>
    <w:p/>
    <w:p>
      <w:pPr/>
      <w:r>
        <w:rPr>
          <w:rStyle w:val="myStyle"/>
        </w:rPr>
        <w:t xml:space="preserve">
	1.我某货主在货物装船前，按发票金额的110%办理了货物投保手续，投保一切险和战争险该批货物的CIF总价格为
</w:t>
      </w:r>
    </w:p>
    <w:p/>
    <w:p>
      <w:pPr/>
      <w:r>
        <w:rPr>
          <w:rStyle w:val="myStyle"/>
        </w:rPr>
        <w:t xml:space="preserve">
	20.75万美元，一切险保险费率为
</w:t>
      </w:r>
    </w:p>
    <w:p/>
    <w:p>
      <w:pPr/>
      <w:r>
        <w:rPr>
          <w:rStyle w:val="myStyle"/>
        </w:rPr>
        <w:t xml:space="preserve">
	0.4%战争险为
</w:t>
      </w:r>
    </w:p>
    <w:p/>
    <w:p>
      <w:pPr/>
      <w:r>
        <w:rPr>
          <w:rStyle w:val="myStyle"/>
        </w:rPr>
        <w:t xml:space="preserve">
	0.2%问
</w:t>
      </w:r>
    </w:p>
    <w:p/>
    <w:p>
      <w:pPr/>
      <w:r>
        <w:rPr>
          <w:rStyle w:val="myStyle"/>
        </w:rPr>
        <w:t xml:space="preserve">
	（1）该货主应投保的保险费是多少？
</w:t>
      </w:r>
    </w:p>
    <w:p/>
    <w:p>
      <w:pPr/>
      <w:r>
        <w:rPr>
          <w:rStyle w:val="myStyle"/>
        </w:rPr>
        <w:t xml:space="preserve">
	（2）若其客户要求按CIF发票金额加两成投保同样的险别，在不影响经济效益的情况下，CIF报价应为多少？
</w:t>
      </w:r>
    </w:p>
    <w:p/>
    <w:p>
      <w:pPr/>
      <w:r>
        <w:rPr>
          <w:rStyle w:val="myStyle"/>
        </w:rPr>
        <w:t xml:space="preserve">
	（3）这批货物的出口总成本为72万元人民币运费1000美元结汇时，银行外汇买入价为1美元折合人民币
</w:t>
      </w:r>
    </w:p>
    <w:p/>
    <w:p>
      <w:pPr/>
      <w:r>
        <w:rPr>
          <w:rStyle w:val="myStyle"/>
        </w:rPr>
        <w:t xml:space="preserve">
	7.60元试计算这笔交易的换汇成本和盈亏额
</w:t>
      </w:r>
    </w:p>
    <w:p/>
    <w:p>
      <w:pPr/>
      <w:r>
        <w:rPr>
          <w:rStyle w:val="myStyle"/>
        </w:rPr>
        <w:t xml:space="preserve">
	2.我国内地某公司向澳大利亚出口商品1200箱，目的港为悉尼港，用纸箱包装，每箱毛重27千克，体积为
</w:t>
      </w:r>
    </w:p>
    <w:p/>
    <w:p>
      <w:pPr/>
      <w:r>
        <w:rPr>
          <w:rStyle w:val="myStyle"/>
        </w:rPr>
        <w:t xml:space="preserve">
	0.040立方米，运费的计算标准为W/M10级，试计算下列两种情况下的运费各是多少
</w:t>
      </w:r>
    </w:p>
    <w:p/>
    <w:p>
      <w:pPr/>
      <w:r>
        <w:rPr>
          <w:rStyle w:val="myStyle"/>
        </w:rPr>
        <w:t xml:space="preserve">
	（1）用中远直达船只直抵悉尼港，10级货直抵悉尼港的基本运费是150元人民币，加货币附加费36%加燃油附加费29%再加港口拥挤附加费40%
</w:t>
      </w:r>
    </w:p>
    <w:p/>
    <w:p>
      <w:pPr/>
      <w:r>
        <w:rPr>
          <w:rStyle w:val="myStyle"/>
        </w:rPr>
        <w:t xml:space="preserve">
	（2）在我国香港中转，10级货至悉尼港的基本运费是520港元，加燃料附加费32%加港口拥挤附加费为每运费吨40港元（设HKD100=CNY70）
</w:t>
      </w:r>
    </w:p>
    <w:p/>
    <w:p>
      <w:pPr/>
      <w:r>
        <w:rPr>
          <w:rStyle w:val="myStyle"/>
        </w:rPr>
        <w:t xml:space="preserve">
	六、案例分析题（共30分，每题10分）
</w:t>
      </w:r>
    </w:p>
    <w:p/>
    <w:p>
      <w:pPr/>
      <w:r>
        <w:rPr>
          <w:rStyle w:val="myStyle"/>
        </w:rPr>
        <w:t xml:space="preserve">
	1.2015年3月我国广州某外贸服装公司A与英国某公司B按CFR条件签订了一个出口衬衫的合同根据合同规定，A公司向H海运公司办理订舱H公司接受承运进行配载由于A公司业务繁忙，业务员就没有到生产厂家亲自查看整批货物装箱情况货物装箱完毕后，H公司在合同规定的装运期内，将货物运往利物浦1个月后，B公司来电向A公司索赔，原因是衬衫有很大的刺激性气味，影响销售经查，衬衫之所以产生刺激性气味，是由于集装箱油漆没有干透串味所致B公司认为根据《2010年通则》，在CFR条件下，卖方负责租船订舱，因此A公司应承担对此损失的赔偿责任而A公司认为CFR条件下，自己只承担货物在装上装运港船上之前的风险和损失，之后的货物灭失或损坏的风险应该由B公司自己承担，且B公司可以向保险公司进行索赔
</w:t>
      </w:r>
    </w:p>
    <w:p/>
    <w:p>
      <w:pPr/>
      <w:r>
        <w:rPr>
          <w:rStyle w:val="myStyle"/>
        </w:rPr>
        <w:t xml:space="preserve">
	（1）B公司向A公司索赔是否合理？为什么？
</w:t>
      </w:r>
    </w:p>
    <w:p/>
    <w:p>
      <w:pPr/>
      <w:r>
        <w:rPr>
          <w:rStyle w:val="myStyle"/>
        </w:rPr>
        <w:t xml:space="preserve">
	（2）B公司向保险公司索赔是否合理？为什么？.我某外贸公司以CFR条件进口4000吨的钢管我方为此批货物向某保险公司投保我国海运保险条款水渍险钢管在上海港卸下时发现有500吨生锈，经查其中200吨钢管在装船时已经生锈，但由于钢管外表有包装，装船时没有被船方检查出来还有200吨钢管因船舶在途中搁浅，船底出现裂缝，海水浸湿而致生锈，另有100吨钢管因为航行途中曾遇雨天通风窗没有及时关闭而被淋湿致生锈上述损失保险人是否应予赔偿？为什么？.一家银行为从某港装运的货物给发货人开立了一份不可撤销信用证，列明按照UCP600办理该信用证后被修改，要求增加由开证人指定的检验机构签发的商检证书，遭到受益人拒绝后，开证行宣布，如提示的单据中不包括商检证书，将拒不偿付，继而又声明，如果开证人收到的货物与信用证相符，可以照付货物抵达目的地之后，经检验收到的货物仅为发票所列数量的80%因此遭到开证行拒付为此，受益人起诉开证行违反信用证承诺问
</w:t>
      </w:r>
    </w:p>
    <w:p/>
    <w:p>
      <w:pPr/>
      <w:r>
        <w:rPr>
          <w:rStyle w:val="myStyle"/>
        </w:rPr>
        <w:t xml:space="preserve">
	（1）开证行能否以单据中不包括商检证书而拒付？为什么？
</w:t>
      </w:r>
    </w:p>
    <w:p/>
    <w:p>
      <w:pPr/>
      <w:r>
        <w:rPr>
          <w:rStyle w:val="myStyle"/>
        </w:rPr>
        <w:t xml:space="preserve">
	（2）开证行能否以货物与单据不符而拒付？为什么？《国际贸易实务》期末试卷（A）卷（答题纸）学号班级四.简答题第1题:第2题:第3题:第4题:得分得分得分五.计算题第1题:第2题:六.案例分析得分第1题:第2题:第3题:得分第1题第2题第3题第4题第5题第6题第7题第8题第9题第10题得分第1题第2题第3题第4题第5题得分第1题第2题第3题第4题第5题第6题第7题第8题第9题第10题得分得分得分得分得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2023-11-20T14:02:13+08:00</dcterms:created>
  <dcterms:modified xsi:type="dcterms:W3CDTF">2023-11-20T14:02:13+08:00</dcterms:modified>
</cp:coreProperties>
</file>

<file path=docProps/custom.xml><?xml version="1.0" encoding="utf-8"?>
<Properties xmlns="http://schemas.openxmlformats.org/officeDocument/2006/custom-properties" xmlns:vt="http://schemas.openxmlformats.org/officeDocument/2006/docPropsVTypes"/>
</file>