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基层税务个人工作计划4篇</w:t>
      </w:r>
    </w:p>
    <w:p/>
    <w:p/>
    <w:p>
      <w:pPr>
        <w:jc w:val="center"/>
      </w:pPr>
      <w:r>
        <w:rPr>
          <w:rStyle w:val="myStyleh4"/>
        </w:rPr>
        <w:t xml:space="preserve">基层税务个人工作计划【篇1】</w:t>
      </w:r>
    </w:p>
    <w:p/>
    <w:p>
      <w:pPr/>
      <w:r>
        <w:rPr>
          <w:rStyle w:val="myStyle"/>
        </w:rPr>
        <w:t xml:space="preserve">
	20xx年，我局在工作上取得了不小的成就，在工作上总的指导思想是围绕县委、县政府工作总体目标，按照xxxx市地税局“十二五”规划要求，坚持以组织收入为中心，以绩效管理为手段，深化税收征管改革，优化纳税服务，强化队伍建设，圆满完成市局和地方政府交给的各项任务。
</w:t>
      </w:r>
    </w:p>
    <w:p/>
    <w:p>
      <w:pPr/>
      <w:r>
        <w:rPr>
          <w:rStyle w:val="myStyle"/>
        </w:rPr>
        <w:t xml:space="preserve">
	一、全力以赴抓好税费收入
</w:t>
      </w:r>
    </w:p>
    <w:p/>
    <w:p>
      <w:pPr/>
      <w:r>
        <w:rPr>
          <w:rStyle w:val="myStyle"/>
        </w:rPr>
        <w:t xml:space="preserve">
	要正确分析当前的经济形势，把握时机，挖掘潜力，积极寻找新的税源增长点。着手组织有关职能部门深入基层，全面铺开税源调查工作，对实有税源作认真的分析测算，制定适合我县经济特点的税收收入战略。
</w:t>
      </w:r>
    </w:p>
    <w:p/>
    <w:p>
      <w:pPr/>
      <w:r>
        <w:rPr>
          <w:rStyle w:val="myStyle"/>
        </w:rPr>
        <w:t xml:space="preserve">
	二、深化改革，提高税收征管质效
</w:t>
      </w:r>
    </w:p>
    <w:p/>
    <w:p>
      <w:pPr/>
      <w:r>
        <w:rPr>
          <w:rStyle w:val="myStyle"/>
        </w:rPr>
        <w:t xml:space="preserve">
	(一)全面推行纳税评估工作。按照新的税源管理模式的要求，税务分局要设立纳税评估岗，纳税评估岗在以后的税收管理工作中的作用越来越重要。加大力度开展纳税评估工作，扩大纳税评估面。加强这方面人才的培训，造就一支业务过硬的纳税评估队伍，纳税评估的税收要在总体税收中占有一个重要地位。
</w:t>
      </w:r>
    </w:p>
    <w:p/>
    <w:p>
      <w:pPr/>
      <w:r>
        <w:rPr>
          <w:rStyle w:val="myStyle"/>
        </w:rPr>
        <w:t xml:space="preserve">
	(二)继续加强重点行业和重点项目的管理。重点行业和重点项目的税收占全局总体税收的80%以上，要配置素质高、业务强的税管员实行专业化的管理。
</w:t>
      </w:r>
    </w:p>
    <w:p/>
    <w:p>
      <w:pPr/>
      <w:r>
        <w:rPr>
          <w:rStyle w:val="myStyle"/>
        </w:rPr>
        <w:t xml:space="preserve">
	三、开展绩效管理，促进队伍建设
</w:t>
      </w:r>
    </w:p>
    <w:p/>
    <w:p>
      <w:pPr/>
      <w:r>
        <w:rPr>
          <w:rStyle w:val="myStyle"/>
        </w:rPr>
        <w:t xml:space="preserve">
	要把夯实征管基础、提高队伍素质作为重点环节来抓，进一步加强基层和基础管理工作。进一步完备文体活动场所的建设，开展群众性文体活动，组织各种兴趣小组开展专项活动，活跃气氛，弘扬地税精神。
</w:t>
      </w:r>
    </w:p>
    <w:p/>
    <w:p>
      <w:pPr/>
      <w:r>
        <w:rPr>
          <w:rStyle w:val="myStyle"/>
        </w:rPr>
        <w:t xml:space="preserve">
	四、改进和优化纳税服务，构建和谐的征纳关系
</w:t>
      </w:r>
    </w:p>
    <w:p/>
    <w:p>
      <w:pPr/>
      <w:r>
        <w:rPr>
          <w:rStyle w:val="myStyle"/>
        </w:rPr>
        <w:t xml:space="preserve">
	(一)进一步规范税收执法行为。树立服务是税务机关法定职责的理念，提升纳税服务的广度和深度;转变重执法、轻服务或重管理结果、轻服务过程的观念，树立征纳双方法律地位平等的理念。要加强对税务人员履行义务、提供服务情况的监督与考核，促使税务人员把手中的权力转变为为纳税人服务的义务和职责。
</w:t>
      </w:r>
    </w:p>
    <w:p/>
    <w:p>
      <w:pPr/>
      <w:r>
        <w:rPr>
          <w:rStyle w:val="myStyle"/>
        </w:rPr>
        <w:t xml:space="preserve">
	(二)创新纳税服务载体。要适应新时期税收征收管理发展的要求，围绕建设“服务型”地税动脑筋、做动作。自觉运用现代管理方法和技术手段，使税收征管模式更加符合实际，更加贴近纳税人，更具人性化。要建立一种与纳税人平等对话的长效机制，畅通信息交流的渠道，倾听纳税人的呼声，为纳税人提供及时准确的政策业务咨询，维护纳税人的合法权益。
</w:t>
      </w:r>
    </w:p>
    <w:p/>
    <w:p>
      <w:pPr/>
      <w:r>
        <w:rPr>
          <w:rStyle w:val="myStyle"/>
        </w:rPr>
        <w:t xml:space="preserve">
	以上就是对于来年工作所指定的一些计划。望来年大家在工作共积极努力，以最饱满的热情为局的进步发展做出自己的贡献。
</w:t>
      </w:r>
    </w:p>
    <w:p/>
    <w:p>
      <w:pPr>
        <w:jc w:val="center"/>
      </w:pPr>
      <w:r>
        <w:rPr>
          <w:rStyle w:val="myStyleh4"/>
        </w:rPr>
        <w:t xml:space="preserve">基层税务个人工作计划【篇2】</w:t>
      </w:r>
    </w:p>
    <w:p/>
    <w:p>
      <w:pPr/>
      <w:r>
        <w:rPr>
          <w:rStyle w:val="myStyle"/>
        </w:rPr>
        <w:t xml:space="preserve">
	20XX年，稽查工作将按照省、市、县局的工作要求，落实科学发展观和科学监管理念，注重监管体制的创新，强化市场监督力度，围绕保障人民群众用药用械安全有效这一核心目标，坚持日常监管和专项整治相结合，依法加强药品、医疗器械、保健品、化妆品的稽查工作。
</w:t>
      </w:r>
    </w:p>
    <w:p/>
    <w:p>
      <w:pPr/>
      <w:r>
        <w:rPr>
          <w:rStyle w:val="myStyle"/>
        </w:rPr>
        <w:t xml:space="preserve">
	(一)开展专项整治。一是开展“广东十大打击制假售假行为”专项行动，重点打击食品安全、药品和日化用品违法犯罪行为。二是巩固专项行动成果，严厉打击利用互联网发布虚假药品信息和违法销售药品的行为。三是组织开展对城乡结合部小药店、小诊所及医疗器械经营企业经营使用假劣药械及从非法渠道购进药械等违法行为的专项检查。
</w:t>
      </w:r>
    </w:p>
    <w:p/>
    <w:p>
      <w:pPr/>
      <w:r>
        <w:rPr>
          <w:rStyle w:val="myStyle"/>
        </w:rPr>
        <w:t xml:space="preserve">
	(二)加强广告稽查工作。一是加大对电台媒体三大类违法广告的监控力度，坚决查处夸大宣传疗效、以假充真、以非药品冒充药品等不法行为。二是加强对广告产品的跟踪检查频率。三是强化对广告产品的监督抽验比重，从源头控制不合格产品流入市场。四是加大对涉及知识产权、发布虚假药品信息等重点网站的打击力度，发现辖区内违法网站及时移送电信部门查处或关闭。
</w:t>
      </w:r>
    </w:p>
    <w:p/>
    <w:p>
      <w:pPr/>
      <w:r>
        <w:rPr>
          <w:rStyle w:val="myStyle"/>
        </w:rPr>
        <w:t xml:space="preserve">
	(三)努力完成以基本药物品种为重点的药品、医疗器械的抽验任务。根据省市局《药品监督抽验计划》，认真做好辖区内生产的基本药物品种和省级增补品种实行抽验全覆盖工作;在保持西药、中成药及中药饮片抽验比例的情况下，逐步提升监督抽验的阳性率，并通过对不合格药品的查处，尽可提高抽验的社会效益，同时有针对性地开展用“非标”检测非法添加药品成份的方法为稽查办案、打击各种违法犯罪行为提供技术支撑。
</w:t>
      </w:r>
    </w:p>
    <w:p/>
    <w:p>
      <w:pPr/>
      <w:r>
        <w:rPr>
          <w:rStyle w:val="myStyle"/>
        </w:rPr>
        <w:t xml:space="preserve">
	(四)以大案要案为重点加大案件查办力度。把对群众危害大、社会影响恶劣、制售假劣药品的案件作为药品稽查工作的重点，加大力度查处“地下批发”药品、医疗器械的经营窝点，加大对非法添加药物、非法渠道采购、利用互联网销售假药、邮寄销售假药等违法行为的打击力度。
</w:t>
      </w:r>
    </w:p>
    <w:p/>
    <w:p>
      <w:pPr/>
      <w:r>
        <w:rPr>
          <w:rStyle w:val="myStyle"/>
        </w:rPr>
        <w:t xml:space="preserve">
	(五)加大与公、检、法、工商等部门联合办案工作力度，围绕群众关注的热点问题，对药店、诊所、“士多店”违规或“无证”经营“*”、“可非”等违法行为的，进行严厉的打击。
</w:t>
      </w:r>
    </w:p>
    <w:p/>
    <w:p>
      <w:pPr/>
      <w:r>
        <w:rPr>
          <w:rStyle w:val="myStyle"/>
        </w:rPr>
        <w:t xml:space="preserve">
	(六)强化药品购销的管理，建立药品购销员档案，全面掌握参与我县药品经营使用单位的药品品种的经营企业销售等基本情况。
</w:t>
      </w:r>
    </w:p>
    <w:p/>
    <w:p>
      <w:pPr/>
      <w:r>
        <w:rPr>
          <w:rStyle w:val="myStyle"/>
        </w:rPr>
        <w:t xml:space="preserve">
	(七)加强稽查队伍的学习和培训，努力提高稽查能力。一是明确内部职责职能，加强内部管理，落实工作责任。二是注意廉洁自律，彻底杜绝不作为、乱作为、态度强横、野蛮执法等不良行为。三是主动参加上级举办的稽查技能培训班，努力提高稽查能力。
</w:t>
      </w:r>
    </w:p>
    <w:p/>
    <w:p>
      <w:pPr>
        <w:jc w:val="center"/>
      </w:pPr>
      <w:r>
        <w:rPr>
          <w:rStyle w:val="myStyleh4"/>
        </w:rPr>
        <w:t xml:space="preserve">基层税务个人工作计划【篇3】</w:t>
      </w:r>
    </w:p>
    <w:p/>
    <w:p>
      <w:pPr/>
      <w:r>
        <w:rPr>
          <w:rStyle w:val="myStyle"/>
        </w:rPr>
        <w:t xml:space="preserve">
	会计工作能力的高低往往需要在实践的磨砺才能够得到相应的体现，尽管自己做得不差却也需要通过学习的方式增长对会计工作的掌控力度，毕竟身在事业单位可不能出现些许错误以免在工作中授人以柄，而且明知会计的职责却表现得尸位素餐难免有些辜负领导给予自己的期待，因此我打算明年展开合理的工作计划以免会计工作出现任何的差错。
</w:t>
      </w:r>
    </w:p>
    <w:p/>
    <w:p>
      <w:pPr/>
      <w:r>
        <w:rPr>
          <w:rStyle w:val="myStyle"/>
        </w:rPr>
        <w:t xml:space="preserve">
	由于以往单位电脑配备不到位的缘故导致很多时候只能采取手工记账的方式，虽然能够确保账单记录不会出现差错却在效率方面得不到领导的认可，因此我在持以较坏打算的情况下需要学习老会计的记账方式用以提升工作效率，否则若是因此拖累单位发展节奏的话未免显得自己在会计工作中过于没用，所以我得妥善利用处理会计工作的时间并将当天领导布置的任务完成，另外若是能够在硬件方面处理到位的话可以加强对财务软件的学习以免在知识上落伍，即便这部分会计知识以往在校学过也要使其在工作中得到实际的运用才行。
</w:t>
      </w:r>
    </w:p>
    <w:p/>
    <w:p>
      <w:pPr/>
      <w:r>
        <w:rPr>
          <w:rStyle w:val="myStyle"/>
        </w:rPr>
        <w:t xml:space="preserve">
	在我看来单位人脉的经营对于会计工作的开展自然能够起到不错的效果，以往也正是以为没有忽略人情世故的重要性才会在单位中帮助其他同事，这样做既能够经营不错的人际关系又能在会计工作中遇到难题的时候得到相应的指点，毕竟自己单独思考比起众人的智慧来说总会存在思想方面的盲区，关于这部分的局限性自己早在初次参与会计工作的时候便有着较深的体会，所以明年在完成会计工作的同时也不要轻易遗忘人脉经营对于自身职业发展的重要性。
</w:t>
      </w:r>
    </w:p>
    <w:p/>
    <w:p>
      <w:pPr/>
      <w:r>
        <w:rPr>
          <w:rStyle w:val="myStyle"/>
        </w:rPr>
        <w:t xml:space="preserve">
	鉴于明年会出现财务培训以及其他单位交流的机会需要做好准备，毕竟职业培训对于会计工作的'发展而言自然具备着难以替代的作用，所以我在处理好自身会计工作的同时也要加强对财务知识的学习以免落后于人，另外对于部门领导组织进行外出交流的机会也要予以重视以便得到知识面的拓展，实际上存在着这方面的考虑也是基于自己在会计工作中的确容易陷入思维上的误区，这种简单问题复杂化的处理方式对于会计工作的完成而言也容易拖累效率提升的步伐。
</w:t>
      </w:r>
    </w:p>
    <w:p/>
    <w:p>
      <w:pPr/>
      <w:r>
        <w:rPr>
          <w:rStyle w:val="myStyle"/>
        </w:rPr>
        <w:t xml:space="preserve">
	漫长征途的发展对于现阶段的我来说的确需要早做准备才能够实现会计工作的突破，尤其最近会计工作的效率并不能让人满意的情况下更应该遵循相应的计划才行，我会将这份期待留存心中并在后续的会计工作中积极对待以求获得能力的提升。
</w:t>
      </w:r>
    </w:p>
    <w:p/>
    <w:p>
      <w:pPr>
        <w:jc w:val="center"/>
      </w:pPr>
      <w:r>
        <w:rPr>
          <w:rStyle w:val="myStyleh4"/>
        </w:rPr>
        <w:t xml:space="preserve">基层税务个人工作计划【篇4】</w:t>
      </w:r>
    </w:p>
    <w:p/>
    <w:p>
      <w:pPr/>
      <w:r>
        <w:rPr>
          <w:rStyle w:val="myStyle"/>
        </w:rPr>
        <w:t xml:space="preserve">
	(五)加强商业税收管理。结合XX年商业增值税专项整治工作成果，实行行业分类管理，切实提高商业税负。
</w:t>
      </w:r>
    </w:p>
    <w:p/>
    <w:p>
      <w:pPr/>
      <w:r>
        <w:rPr>
          <w:rStyle w:val="myStyle"/>
        </w:rPr>
        <w:t xml:space="preserve">
	(六)深入拓展“以电控税”管理行业。把“以电控税”逐步推行到机砖、钢材加工、竹木制品等所有耗电量较大的、产品生产工艺流程与耗用电量密切相关的行业。对各行业进行调查摸底，测算数据。在此基础上，召开行业电度税收负担率评定会，邀请人大、政协、效能办、地税等部门参加。
</w:t>
      </w:r>
    </w:p>
    <w:p/>
    <w:p>
      <w:pPr/>
      <w:r>
        <w:rPr>
          <w:rStyle w:val="myStyle"/>
        </w:rPr>
        <w:t xml:space="preserve">
	(七)预约定耗工作不断完善和提升。首先，完善农产品价格信息库。针对现有的信息库中数据不够细化，农产品价格变动较大的情况，加强对信息库的维护，确保数据的真实、准确。其次，根据x局的范本要求，做好资料的整理工作，做到一户一档。第三，邀请林业局业务熟练人员传授林业方面知识。纳入预约定耗管理的企业大部分为木竹企业，税务人员需要掌握相关知识，提高综合业务素质。第四，根据农产品预约定耗情况，对纳税人收购业务普通发票的开具使用、农产品进项税额抵扣、销项税额等情况实行跟踪管理，防止税款的流失。
</w:t>
      </w:r>
    </w:p>
    <w:p/>
    <w:p>
      <w:pPr/>
      <w:r>
        <w:rPr>
          <w:rStyle w:val="myStyle"/>
        </w:rPr>
        <w:t xml:space="preserve">
	(八)加强原木税收管征。严格贯彻执行《xx原木税收管理办法》。加强林业生产单位原木自产自销的管征，建立产销台帐，切实落实税收优惠政策，避免税款流失。
</w:t>
      </w:r>
    </w:p>
    <w:p/>
    <w:p>
      <w:pPr/>
      <w:r>
        <w:rPr>
          <w:rStyle w:val="myStyle"/>
        </w:rPr>
        <w:t xml:space="preserve">
	(九)加强纳税评估工作。完善纳税评估指标体系和评估数学模型，加强重点纳税户及特色税源纳税评估，从中发现问题，探索管理新方法，促进税收收入的增长。建立一支专业化、松散形的纳税评估队伍.
</w:t>
      </w:r>
    </w:p>
    <w:p/>
    <w:p>
      <w:pPr/>
      <w:r>
        <w:rPr>
          <w:rStyle w:val="myStyle"/>
        </w:rPr>
        <w:t xml:space="preserve">
	(十)加强增值税税种管理。一是认真落实总局新的增值税一般纳税人认定管理办法。二是认真执行总局货运发票抵扣制度，加强货运发票等“四小票”数据的采集、清分、上传工作。强化稽核比对，做好异常票协查工作。三是开展XX年度增值税一般纳税人年审。
</w:t>
      </w:r>
    </w:p>
    <w:p/>
    <w:p>
      <w:pPr/>
      <w:r>
        <w:rPr>
          <w:rStyle w:val="myStyle"/>
        </w:rPr>
        <w:t xml:space="preserve">
	(十一)加强所得税管征。一是加强对所得税收入的分析预测。通过所得税收入的分析预测，掌握好税收动态和导致增减的因素，发现所得税管理工作中的薄弱环节，及时采取措施堵塞漏洞。二是做好XX年度企业所得税、外商投资企业和外国企业所得税汇算清缴工作，并按新的纳税申报表做好年度纳税申报。三是严肃分类管理。分类的标准以信用等级为基础，重新制订最低应税所得率。四是加强房地产企业所得税管征。对每个企业完工楼盘进行全面清查，及时进行汇结算。五是加强备案管理，完善台账管理制度。通过建立分类别、分行业、分项目的台账制度，实行动态管理。六是加强和完善企业所得税电子申报工作，年报网上申报推广到所有企业。七是积极探索所得税纳税评估工作。八是做好“两法”合并前的各项准备和培训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2023-07-23T21:22:39+08:00</dcterms:created>
  <dcterms:modified xsi:type="dcterms:W3CDTF">2023-07-23T21:22:39+08:00</dcterms:modified>
</cp:coreProperties>
</file>

<file path=docProps/custom.xml><?xml version="1.0" encoding="utf-8"?>
<Properties xmlns="http://schemas.openxmlformats.org/officeDocument/2006/custom-properties" xmlns:vt="http://schemas.openxmlformats.org/officeDocument/2006/docPropsVTypes"/>
</file>