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河北省秦皇岛市会计从业资格财经法规测试卷含答案</w:t>
      </w:r>
    </w:p>
    <w:p/>
    <w:p/>
    <w:p>
      <w:pPr/>
      <w:r>
        <w:rPr>
          <w:rStyle w:val="myStyle"/>
        </w:rPr>
        <w:t xml:space="preserve">
</w:t>
      </w:r>
    </w:p>
    <w:p/>
    <w:p>
      <w:pPr/>
      <w:r>
        <w:rPr>
          <w:rStyle w:val="myStyle"/>
        </w:rPr>
        <w:t xml:space="preserve">
	【2021年】河北省秦皇岛市会计从业资格财经法规测试卷（含答案）学校:班级:姓名:考号:
</w:t>
      </w:r>
    </w:p>
    <w:p/>
    <w:p>
      <w:pPr/>
      <w:r>
        <w:rPr>
          <w:rStyle w:val="myStyle"/>
        </w:rPr>
        <w:t xml:space="preserve">
	一、单选题（10题）
</w:t>
      </w:r>
    </w:p>
    <w:p/>
    <w:p>
      <w:pPr/>
      <w:r>
        <w:rPr>
          <w:rStyle w:val="myStyle"/>
        </w:rPr>
        <w:t xml:space="preserve">
	1.第39题《现金管理暂行条例》是（）发布的A.M嗫阳B.中横人K*行C.D*ltr2下列不属于会计法律关系主体的是（）oA.国家机关B.社会团体C.个人D.经济行为.下列对中央和地方预算、决算进行监督的机关是（）A.地方各级人民代表大会及其常务委员会B.财政部C.全国人民代表大会及其常务委员会D.国有资产监督管理机构.为了加强对政策性房地产开发资金的管理，存款人应依法申请在银行开立（）A.一般存款账户B.基本存款账户C专用存款账户D.临时存款账户A.费用明细账B.收入明细账C.固定资产明细账D.债权债务明细账.C因纳税人、扣缴义务人计算错误等失误，未缴或者少缴税款的，税务机关在3年内可以追征税款、滞纳金；有特殊情况的，追征期可以延长到5年甲公司因财务人员张某计算错误少缴税款2万元.税务机关可以追征税款、滞纳金的时限为3年.C爱岗敬业是会计职业道德更规范的内容，是职业道德的出发点故选C
</w:t>
      </w:r>
    </w:p>
    <w:p/>
    <w:p>
      <w:pPr/>
      <w:r>
        <w:rPr>
          <w:rStyle w:val="myStyle"/>
        </w:rPr>
        <w:t xml:space="preserve">
	9.B本题考点是税款征收方式
</w:t>
      </w:r>
    </w:p>
    <w:p/>
    <w:p>
      <w:pPr/>
      <w:r>
        <w:rPr>
          <w:rStyle w:val="myStyle"/>
        </w:rPr>
        <w:t xml:space="preserve">
	10.DH.BCD吸收公众存款属于商业银行职责
</w:t>
      </w:r>
    </w:p>
    <w:p/>
    <w:p>
      <w:pPr/>
      <w:r>
        <w:rPr>
          <w:rStyle w:val="myStyle"/>
        </w:rPr>
        <w:t xml:space="preserve">
	12.AB.ABCD【考点】银行本票的受理【解析】题中选项均为收款人受理银行本票时应审查的事项.ABD解析:本题考核企业所得税中应该计入应纳税所得额的项目1纳税人购买国债的利息收入，不计入应纳税所得额；2纳税人购买国家重点建设债券和金融债券取得的利息收入，计入应纳税所得额.AD解析本题考核我国《会计法》中有关记账本位币的规定根据规定，业务收支以人民币以外的货币为主的单位，可以选定其中一种货币作为记账本位币，但是编报的财务会计报告应当折算为人民币因此选项B、C错误.ABCD.ABD本题考核税收行政复议的规定征收税款、加收滞纳金属于税务机关作出的征税具体行政行为，当事人对税务机关作出的这些决定不服，必须先申请行政复议对行政复议决定仍不服的，才可以向法院提起行政诉讼.ABCD税务管理包括税务登记管理，账簿、凭证管理账户管理、发票管理和纳税申报管理等几个部分的内容.ABC行政处罚的类别主要有1罚款；2责令限期改正；3吊销会计从业资格证书等选项D是行政处分的形式之一
</w:t>
      </w:r>
    </w:p>
    <w:p/>
    <w:p>
      <w:pPr/>
      <w:r>
        <w:rPr>
          <w:rStyle w:val="myStyle"/>
        </w:rPr>
        <w:t xml:space="preserve">
	20.BCD【斛芥】呆公司通一家生产电子产品的大〃抨股公司.2002年12由f产品的仰不畅.公写报.公司■事长我令财会部经理恻X时会计报做技术处用.实现为年的利II械.井承历如果做得好.将指标他作为公司总会计帅人选的某如利本华度公概已成定局.如壑倦我M事长的故利II怀.只能在合HIUI作WFli胡K通过交5向f公用乜博广竹文出￥力日?将公司会计招人从弓揪做成M利分析1?注案例中.F列M胡某行为的认定中正的的行胡夫的行为违背「华持常则的会计职业道德翟求［胡某的行为拉那「诚实守信的会计职业出馈登求；胡某?的行为通岸「客神公正的会.AC本题考查国债利息收入国债利息收入免征个人所得税故选ACO.D会计职业道德与会计法律制度在性质上和实现形式上不同会计法律制度有很强的他律性，会计职业道德有很强的自律性会计法律制度是正式形成文字的成文规定，会计职业道德既有成文规定也有不成文规定故选D.AC该公司签发25万元转账支票的行为属于签发空头支票的违法行为；根据《支付结算办法》的规定，出票人签发空头支票、签章与预留银行签章不符的支票银行应予以退票，并按票面金额处以5%但不低于1000元的罚款；持票人有权要求出票人赔偿支票金额2%的赔偿金
</w:t>
      </w:r>
    </w:p>
    <w:p/>
    <w:p>
      <w:pPr/>
      <w:r>
        <w:rPr>
          <w:rStyle w:val="myStyle"/>
        </w:rPr>
        <w:t xml:space="preserve">
	24.BC政府采购制度规范的主体范围是指政府采购法律主要规范哪些主体的采购活动我国的《政府采购法》规定，政府采购的主体分别是国家机关、事业单位和社会团体国家机关是指各级党务机关、人大机关、政协机关等；事业单位是指依法设立的履行公共事业发展职能的机构和单位，如学校、医院、科学研究机构等；社会团体是指依法设立的从事公共社会活动的团体组织，如其企业联合会、民主党派等.AB各级政府编制年度预算草案的依据包括
</w:t>
      </w:r>
    </w:p>
    <w:p/>
    <w:p>
      <w:pPr/>
      <w:r>
        <w:rPr>
          <w:rStyle w:val="myStyle"/>
        </w:rPr>
        <w:t xml:space="preserve">
	①法律、法规；
</w:t>
      </w:r>
    </w:p>
    <w:p/>
    <w:p>
      <w:pPr/>
      <w:r>
        <w:rPr>
          <w:rStyle w:val="myStyle"/>
        </w:rPr>
        <w:t xml:space="preserve">
	②国民经济和社会发展计划、财政中长期计划以及有关的财政经济政策；
</w:t>
      </w:r>
    </w:p>
    <w:p/>
    <w:p>
      <w:pPr/>
      <w:r>
        <w:rPr>
          <w:rStyle w:val="myStyle"/>
        </w:rPr>
        <w:t xml:space="preserve">
	③本级政府的预算管理职权和财政管理体制确定的预算收支范围
</w:t>
      </w:r>
    </w:p>
    <w:p/>
    <w:p>
      <w:pPr/>
      <w:r>
        <w:rPr>
          <w:rStyle w:val="myStyle"/>
        </w:rPr>
        <w:t xml:space="preserve">
	④上一年度预算执行情况和本年度预算收支变化
</w:t>
      </w:r>
    </w:p>
    <w:p/>
    <w:p>
      <w:pPr/>
      <w:r>
        <w:rPr>
          <w:rStyle w:val="myStyle"/>
        </w:rPr>
        <w:t xml:space="preserve">
	⑤上级政府对编制本年度预算草案的指示和要求C、D为各部门各单位编制年度预算草案的依据.ACD《政府采购法》第31条规定，符合以下情形之一的货物或服务.可以采用单一来源方式采购1只能从唯一供应商处采购的；2发生了不可预见的紧急情况，不能从其他供应商处采购的；3必须保证原有采购项目的一致性或者服务配套的要求，需要继续从原供应商处添购，且添购资金总额不超过原合同采购金额10%的
</w:t>
      </w:r>
    </w:p>
    <w:p/>
    <w:p>
      <w:pPr/>
      <w:r>
        <w:rPr>
          <w:rStyle w:val="myStyle"/>
        </w:rPr>
        <w:t xml:space="preserve">
	27.B【答案】B【考点】财务会计报告的签章程序【解析】根据《会计法》第21条的规定，对外报送的财务会计报告应当由单位负责人和主管会计工作的负责人、会计机构负责人（会计主管人员）签名并盖章■殳置总会计师的单位，还须由总会计师签名并盖章.CDCD【解析】签发支票必须记载下列事项表明“支票”的字样、无条件支付的委托、确定的金额、付款人名称、出票日期、出票人签章欠缺记载任何一项的，支票都为无效支票的金额、收款人名称，可以由出票人授权补记，未补记前不得背书转让.D本题考核个人所得税的计算曾丽丽2014年书店收入应缴纳个人所得税=30000*20%-1250=4750（元）.AD【答案】ADO解析根据《国家税务总局关于纳税人折扣折让行为开具红字增值税专用发票问题的通知》的相关规定，纳税人销售货物并向购买方开具增值税专用发票后，由于购货方在一定时期内累计购买货物达到一定数量，或者由于市场价格下降等原因，销贷方给予购货方相应的价格优惠或补偿等折扣、折让行为，的销货方可按现行《增值税专用发票使用规定》的有关规定开具红字增值税专用发票根据《增值税若干具体问题的规定》，纳税人采取以旧换新方式销售货物，应按新货物的同期销售价格确定销售额，不得扣减旧货物的收购价格纳税人采取还本销售方式销售货物，其销售额就是货物的销售价格，不得从销售额中减除还本支出以物易物双方都应作购销处理，以各自发出的货物核算销售额并计算销项税额，以各自收到的货物按有关规定核算购货额并计算进项税额3LC根据《会计法》的规定，企业的原始凭证和总账这类会计档案的保管期限是15年.C实事求是、如实反映是“诚实守信”的要求.A信用卡透支期限最长不得超过60天
</w:t>
      </w:r>
    </w:p>
    <w:p/>
    <w:p>
      <w:pPr/>
      <w:r>
        <w:rPr>
          <w:rStyle w:val="myStyle"/>
        </w:rPr>
        <w:t xml:space="preserve">
	6.IL存欢人的工费攵金等应金的支取应通过金融法律M度埋定的球户办网.户墨，）A.一般存款霰户B.基本存款底户C.幅射作款率户D.用存款鬃户甲公司因财务人员张某计算错误，少缴税款2万元，税务机关可以追征税款、滞纳金的时限为（）年A.lB.2C.3D.5职业道德的出发点是（）oA.诚实守信B.参与管理C.爱岗敬业D.坚持准则第20题税务机关按照纳税人提供的账表所反映的情况，依照适用税率计算缴纳税款的方式称为（）oA奇定征收B.含*征收C.育於征收D.定期大版征收第28题贷记卡持卡人非现金交易，免息还款期最长为（）A.15天B.30天C.45天D.60天
</w:t>
      </w:r>
    </w:p>
    <w:p/>
    <w:p>
      <w:pPr/>
      <w:r>
        <w:rPr>
          <w:rStyle w:val="myStyle"/>
        </w:rPr>
        <w:t xml:space="preserve">
	二、多选题（10题）第29题下列属于中央银行职责的有（）A.吸收公众存款B.按艰定审批、监督管屋金融机构C.欧督管震令融后场D.发行人民币第53题纳税人需要办理变更税务登记的情形有（A.改变名称B.改变法人代表C.纳税人被工商行政机关吊销营业执照D.改变住所或经营地点而涉及主管税务机关变动的第52题收款人受理银行本票时，应审查的事项包括（）oA.供行本票是否在提示付款期限内B.收款人是位确定为本单位成本人C.出票人帑章是台符合战定D.出票金■出票U期.收款人名称是由史改
</w:t>
      </w:r>
    </w:p>
    <w:p/>
    <w:p>
      <w:pPr/>
      <w:r>
        <w:rPr>
          <w:rStyle w:val="myStyle"/>
        </w:rPr>
        <w:t xml:space="preserve">
	14.人取得的下列收入中，应计入应纳税所得额的有（）oA.银行存款利息收入B.金融债券利息收入C.国债利息收入D.国家重点建设债券利息收入
</w:t>
      </w:r>
    </w:p>
    <w:p/>
    <w:p>
      <w:pPr/>
      <w:r>
        <w:rPr>
          <w:rStyle w:val="myStyle"/>
        </w:rPr>
        <w:t xml:space="preserve">
	15.下列有关记账本位币的基本规定中，说法正确的是（）A.业务收支以人民币以外的货币为主的单位，可以选人民币以外的货币作为记账本位币B.以人民币以外的货币为主的单位，在编制财务会计报告时，可以以人民币以外的货币反映C.业务收支以人民币以外的货币为主的单位，必须选人民币作为记账本位币D.以人民币以外的货币为主的单位，在编制财务会计报告时，应按照一定的外汇汇率折算为人民币反映
</w:t>
      </w:r>
    </w:p>
    <w:p/>
    <w:p>
      <w:pPr/>
      <w:r>
        <w:rPr>
          <w:rStyle w:val="myStyle"/>
        </w:rPr>
        <w:t xml:space="preserve">
	16.
</w:t>
      </w:r>
    </w:p>
    <w:p/>
    <w:p>
      <w:pPr/>
      <w:r>
        <w:rPr>
          <w:rStyle w:val="myStyle"/>
        </w:rPr>
        <w:t xml:space="preserve">
	15.根据《人民币银行结算账户管理办法》的规定，对下列资金的管理与使用，存款人申请开立一般存款账户，应向银行出具的证明文件有（）开立基本存款账户规定的证明文件B.基本存款账户开户登记证C.存款人因向银行借款需要，应出具借款合同D.存款人因其他借款需要，应出具有关证明.当事人对税务机关作出的（）决定不服，可以依法申请行政复议也可以依法向人民法院起诉A.强制执行措施B.税收保全措施C.加收滞纳金D.处罚决定.根据《税收征收管理法》的规定，税务管理主要内容包括（）0A.税务登记B.税务检查C发票管理D.纳税申报A.罚款B.责令限期改正C吊销会计从业资格证书D.警告
</w:t>
      </w:r>
    </w:p>
    <w:p/>
    <w:p>
      <w:pPr/>
      <w:r>
        <w:rPr>
          <w:rStyle w:val="myStyle"/>
        </w:rPr>
        <w:t xml:space="preserve">
	20.
</w:t>
      </w:r>
    </w:p>
    <w:p/>
    <w:p>
      <w:pPr/>
      <w:r>
        <w:rPr>
          <w:rStyle w:val="myStyle"/>
        </w:rPr>
        <w:t xml:space="preserve">
	10.V公司是家生产电「产息的大有控股公M2002年12月由于产品Mil不公司面临，搦.公司?事长责令财会部经理胡某对会计报表做技术处理，实现当年归利li标.耳承诺如果做得好.将推汴他作为公司总会计郁人选胡V知道本年度公司万描已成定局.如要落实靛小氏的矽和II标.只能在会计报我上作假干足胡某通过修也攵a.向-公m转移广A电支出对力法.将公司合计粮衣从亏拊做成景利分析上述案例中.F列对枷某行为的认定中正确的含（）?a.胡某的行为通行r参与管理的会计班业道德要求B.枷某的行为违背了*持准则的会计职业道惚婴求C.胡某的行为迈肯了犍实守信的会计职业逆捷整求.胡某的行为建曹了客观公正的会计职业逊蒯要求
</w:t>
      </w:r>
    </w:p>
    <w:p/>
    <w:p>
      <w:pPr/>
      <w:r>
        <w:rPr>
          <w:rStyle w:val="myStyle"/>
        </w:rPr>
        <w:t xml:space="preserve">
	三、案例分析题（10题）.关于国债利息收入，下列说法正确的是（）oA.国债利息收入免征个人所得税B.国债利息收入要缴纳个人所得税C.国债利息收入应缴纳个人所得税0元D.国债利息收入应缴纳个人所得税200元.下列关于职业道德的说法中正确的有（）oA.张某的观点正确B.会计职业道德与会计法律制度在性质上相同，在表现形式上不同C.会计职业道德与会计法律制度在性质上不同，在表现形式上相同D.会计职业道德与会计法律制度在性质上不同，在表现形式上也不同.关于该公司签发25万元转账支票的行为下列说法正确的有（）o查看材料A.该公司签发的是空头支票.是违法行为B.出纳人员并不知道公司银行存款余额小于25万元所以此行为不违法.重新开一张就可以C.银行予以退票，有权对其处以支票金额5%的罚款D.持票人有权要求出票人支付支票金额5%的赔偿金.在此次专项设备的采购活动中，政府采购的主体范围包括（）查看材料A.市政府采购管理机关B.市政府采购中心C.甲事业单位D.专项设备供应商.根据以下内容，回答下列各题某县人民政府编制了某年度的预算草案，编制后按预算法的规定县人民政府财政部门提交县人民代表大会常务委员会的有关工作委员会进行了初步审查通过审查后，县人民政府向县人民代表大会作关于本级政府总预算草案的报告，县人民代表大会批准了该预算后来，在执行中，因特殊原因需调整预算根据《预算法》规定各级人民政府编制年度预算草案的依据有（）A.法律、法规B.国民经济和社会发展计划、财政中长期计划以及有关的财政经济政策C.本级政府的指示和要求以及本级政府财政部门的部署D.本部门、本单位上一年度预算执行情况和本年度预算收支变化因素.在下述情形中，该单位对D设备可以采用单一来源方式采购的原因有（）o查看材料A.D设备必须保证原有采购项目一致性或者服务配套的要求，需要继续从原供应商处添购，且添购资金总额不超过原合同采购金额10%B.D设备具有特殊性，只能从有限范围的供应商处采购C.发生了不可预见的紧急情况，D设备不能从其他供应商处采购D.设备只能从唯一供应商处采购.关于财务会计报告的签章程序，下列说法不正确的是（）A.A.财务会计报告必须由单位负责人签字并盖章B.财务会计报告必须由单位会计人员签字并盖章C.财务会计报告必须由总会计师签字并盖章D.财务会计报告必须由会计机构负责人签字并盖章.签发支票时可以由出票人授权补记的项目有（）A.出票人B.付款人C.收款人名称D.金额.曾丽丽2014年书店收入应缴纳个人所得税税额为（料A.6000元B.7750元C.3000元D.4750元
</w:t>
      </w:r>
    </w:p>
    <w:p/>
    <w:p>
      <w:pPr/>
      <w:r>
        <w:rPr>
          <w:rStyle w:val="myStyle"/>
        </w:rPr>
        <w:t xml:space="preserve">
	30.下列关于销售额的确定，说法正确的有（）A.销货方给予购货方相应的价格优惠或补偿等折扣行为，销货方可按有关规定开具红字增值税专用发票B.以旧换新方式销售的货物，按照新货物的同期销售价格确定的销售额扣减旧货物的收购价格C.还本销售方式，应该从其销售额中减除还本支出D.以物易物的方式，双方都应作购销处理
</w:t>
      </w:r>
    </w:p>
    <w:p/>
    <w:p>
      <w:pPr/>
      <w:r>
        <w:rPr>
          <w:rStyle w:val="myStyle"/>
        </w:rPr>
        <w:t xml:space="preserve">
	四、单选题（0题）第27题根据《会计法》的规定，企业的原始凭证和总账这类会计档案的保管期限是（）A.5年B.10年C.15年D.20年
</w:t>
      </w:r>
    </w:p>
    <w:p/>
    <w:p>
      <w:pPr/>
      <w:r>
        <w:rPr>
          <w:rStyle w:val="myStyle"/>
        </w:rPr>
        <w:t xml:space="preserve">
	五、单选题（0题）第37题会计职业道德规范中“爱岗敬业”的基本要求不包括（）A.严南认真，5小句b.热龙会计rfb敬阪会计职业c.实事求是、如实反映D.忠于职守.尽职尽责
</w:t>
      </w:r>
    </w:p>
    <w:p/>
    <w:p>
      <w:pPr/>
      <w:r>
        <w:rPr>
          <w:rStyle w:val="myStyle"/>
        </w:rPr>
        <w:t xml:space="preserve">
	六、单选题（0题）第1题信用卡透支期限最长为（）天参考答案.C《现金管理暂行条例》是国务院发布的.D【答案】D【考点】会计法律关系主体的范围【解析】国家机关、社会团体和个人等都属于会计法律关系的主体，但经济行为不属于会计法律关系的主体.C根据《预算法》第66条规定，全国人民代表大会及其常务委员会对中央和地方预算、决算进行监督；县级以上地方各级人民代表大会及其常务委员会对本级和下级政府预算、决算进行监督；乡、民族乡、镇人民代表大会对本级预算、决算进行监督.C政策性房地产开发资金账户属于专用存款账户.C本题考核单位会计工作岗位的设置根据规定，出纳人员不得兼管审核、会计档案保管和收入、费用、债权债务账目的登记工作故选Co.A[MTr]款人的工M金等现金的支《?应逋逋佥小法他初.现出的二户办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2023-09-11T12:33:22+08:00</dcterms:created>
  <dcterms:modified xsi:type="dcterms:W3CDTF">2023-09-11T12:33:22+08:00</dcterms:modified>
</cp:coreProperties>
</file>

<file path=docProps/custom.xml><?xml version="1.0" encoding="utf-8"?>
<Properties xmlns="http://schemas.openxmlformats.org/officeDocument/2006/custom-properties" xmlns:vt="http://schemas.openxmlformats.org/officeDocument/2006/docPropsVTypes"/>
</file>