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试论新会计准则的实施及对上市公司的影响毕业论文</w:t>
      </w:r>
    </w:p>
    <w:p/>
    <w:p/>
    <w:p>
      <w:pPr/>
      <w:r>
        <w:rPr>
          <w:rStyle w:val="myStyle"/>
        </w:rPr>
        <w:t xml:space="preserve">试论新会计准那么的实施及对上市公司的影响毕业论文试论新会计准那么的实施及对上市公司的影响毕业论文　　新会计准那么的实施尽可能地鉴戒了国际惯例夸大了会计准那么的可理解性和可操纵性这些准那么都是针对当前我国财务会计开展中的热门、难点题目特别是上市公司会计处理中所面临的题目做出的具体标准既有助于进一步完善我国会计准那么体系又有助于标准我国的会计实务新会计准那么已与国际财务报告准那么实现了趋同　　</w:t>
      </w:r>
    </w:p>
    <w:p/>
    <w:p>
      <w:pPr/>
      <w:r>
        <w:rPr>
          <w:rStyle w:val="myStyle"/>
        </w:rPr>
        <w:t xml:space="preserve">1.新会计准那么体系在理念和内容上有所创新　　新企业会计准那么体系在充分鉴戒国际惯例的根底上完善了我国的准那么体系具体包括1项根本准那么、38项具体准那么和应用指南其中根本准那么是在原有根底上进行了实质性修改、补充和完善具体准那么涉及领域从过往偏重工商企业扩展到横跨金融、保险等众多领域覆盖了各类企业的各项经济业务填补了我国市场经济条件下新型经济业务会计处理规定的缺乏标准各类上市公司的会计实务进步会计信息质量真实、完整地反映公司的财务状况主要创新表现在:　　1新会计准那么体系表达了理念上的创新表达了面向市场经济的理念新会计准那么体系包括根本准那么、具体准那么和相关应用指南形成了一个体系涵盖了几乎所有的领域新会计准那么强化给企业财务报表的使用者提供充分和有用的信息以便使其做出正确的决策　　2在会计处理的具体内容上引进多项新的概念如:公允价值概念引进新会计准那么引进了公允价值计量有了较大改动例如要求上市公司在非货币性资产交换中考虑换出、换进资产的公允价值以及交易是否具有贸易实质要求上市公司在债务重组交易中考虑重组债务的公允价值并要求在利润表中确认相关损益这些规定使上市公司的资产和交易得到更为公允地反映在一些兴旺的西方国家公允价值已经运用较为普遍所以此次国内引进公允价值是国内会计准那么和国际接轨的重要标志　　</w:t>
      </w:r>
    </w:p>
    <w:p/>
    <w:p>
      <w:pPr/>
      <w:r>
        <w:rPr>
          <w:rStyle w:val="myStyle"/>
        </w:rPr>
        <w:t xml:space="preserve">2.递延所得税资产和负债表达更加直观　　原会计准那么规定要求企业采用应付税款法和纳税影响会计法核算所得税在纳税影响会计法下时间性差异产生的纳税影响通过“递延税款”科目核算新会计准那么要求企业采用资产负债表债务法核算所得税资产、负债的账面价值与其计税根底导致暂时性差异产生的纳税影响通过“递延所得税资产”和“递延所得税负债”核算新会计准那么关于所得税的核算方法表达了与国际会计准那么第12号趋同这种会计处理方法更加直观　　</w:t>
      </w:r>
    </w:p>
    <w:p/>
    <w:p>
      <w:pPr/>
      <w:r>
        <w:rPr>
          <w:rStyle w:val="myStyle"/>
        </w:rPr>
        <w:t xml:space="preserve">3.新会计准那么表达与国际会计准那么的趋同　　新会计准那么充分鉴戒国际财务报告准那么除极少数事项外已与国际财务报告准那么实现了趋同新会计标准充分地表达了这一客观要求将实质重于形式列进会计核算的根本原那么;此外在资产计价、负债核算、收进确认和完善财务报告体系等重要方面与国际会计惯例根本一致　　新会计准那么的实施对上市公司业务处理起到很大的作用尤其是新会计准那么中引进了公允价值的调整项资产减值损失、计提所得税内容的调整这种变化不仅仅是与国际惯例趋同更表达了观念的变化克服了原根本准那么在会计目标定位上的缺乏之处即会计不再简单地被看作是反映企业经营活动的工具而要成为企业治理者与投资者、债权人以及相关利益主体之间的交流工具新会计准那么的实施为改善我国上市公司业务处理提供了新的思路　　</w:t>
      </w:r>
    </w:p>
    <w:p/>
    <w:p>
      <w:pPr/>
      <w:r>
        <w:rPr>
          <w:rStyle w:val="myStyle"/>
        </w:rPr>
        <w:t xml:space="preserve">1.新会计准那么是会计准那么国际趋同化的需要　　在当前的全球化背景下为了更好地融进世界经济市场体系国内的各种制度要按照国际规那么来进行修改会计也不例外尤其在国际会计准那么趋同成为一种必然趋势的事实下财务报表已成为一种全球化资源分配的决策依据新会计准那么是中国融进全球化经济的制度保障将终极目的定位于使公司提供的会计信息更真实地反映企业的.经济实质我国已鉴戒其中的一些公正内容并有必要在准那么中加以表达新会计准那么实现了与国际会计惯例的充分协调我国的新准那么对此进行了进一步的标准</w:t>
      </w:r>
    </w:p>
    <w:p/>
    <w:p>
      <w:pPr/>
      <w:r>
        <w:rPr>
          <w:rStyle w:val="myStyle"/>
        </w:rPr>
        <w:t xml:space="preserve">2.国际化趋势明显　　此次公布的新会计准那么体系根本实现了与国际会计惯例的趋同新准那么体系中六个会计要素的定义以及各要素确实认条件均已完全符合国际惯例;在坚持历史本钱计量属性的根底上引进了重置本钱、可变现净值、现值、公允价值等计量属性也实现了与国际惯例的实质趋同国际会计准那么理事会与中国会计准那么委员会共同签署联合声明对我国新会计准那么体系与国际财务报告准那么已经实质趋同的事实予以确认和肯定　　</w:t>
      </w:r>
    </w:p>
    <w:p/>
    <w:p>
      <w:pPr/>
      <w:r>
        <w:rPr>
          <w:rStyle w:val="myStyle"/>
        </w:rPr>
        <w:t xml:space="preserve">3.新会计准那么的运用仍然具有较大的局限性　　会计信息的横向可比性可能进一步降低财政部在发布会上称新会计准那么于xx年1月1日起在上市公司中执行其他企业鼓励执行换言之除了上市公司必须执行新会计准那么外对于新会计准那么和会计制度中存在差异的地方其他企业仍然有较大的选择空间由此可见新会计准那么的运用仅限于上市公司与同行业的非上市公司相比拟二者提供的会计信息可能基于不同的核算标准导致其可比性降低　　</w:t>
      </w:r>
    </w:p>
    <w:p/>
    <w:p>
      <w:pPr/>
      <w:r>
        <w:rPr>
          <w:rStyle w:val="myStyle"/>
        </w:rPr>
        <w:t xml:space="preserve">1.新、旧会计准那么的主要变化　　1会计根本原那么方面　　新会计准那么继续保存了1992年11月公布的企业会计准那么中的重要性原那么、谨慎原那么、实质重于形式原那么等也夸大了可比性、一致性、明晰性等原那么但权责发生制和历史本钱不再作为会计核算的根本原那么　　2会计要素计量方面　　新会计准那么在应用公允价值时把握这样一个原那么:以历史本钱为根底同时引进公允价值但是运用公允价值总体上要把握两点:一是要存在活泼的市场;二是交易双方在完全自愿的情况下也可以说是公允的考虑到中国市场开展的现状此次准那么体系中主要在金融工具、投资性房地产、非同一控制下的企业合并、债务重组和非货币***易等方面采用了公允价值　　</w:t>
      </w:r>
    </w:p>
    <w:p/>
    <w:p>
      <w:pPr/>
      <w:r>
        <w:rPr>
          <w:rStyle w:val="myStyle"/>
        </w:rPr>
        <w:t xml:space="preserve">2.新会计准那么对上市公司的影响　　在国际趋同的背景下我国构建了与中国国情相适应同时充分与国际财务报告准那么趋同的、独立实施的会计准那么体系从纵向上看新、旧会计准那么体系发生了相应的变化因此笔者以为客观地评估实施新会计准那么体系可能带来的影响是十分必要的　　1取消后进先出减少利润操纵　　关于存货发出计价新会计准那么取消了“后进先出法”当存货价格处于上涨时期采用后进先出法将使当期本钱用度上升减少当期利润;假设采用先进先出法那么会增加当期利润假设存货价格处于下降时期情况那么正好相反新会计准那么杜尽了企业采用变更存货发出计价方法的惯用手段来调节当期利润水平将更加有利于对企业的经营业绩进行分析和比拟进步了会计信息的使用价值　　2所得税的影响　　新旧会计准那么的差异表达在:在计税根底上旧会计准那么夸大收进和用度与纳税收益和纳税扣除之间的差异主要是从发生额的角度进行分析;新会计准那么夸大企业在某一特定时日的资产、负债的账面价值与其计税根底之间所存在的暂时性差异从余额角度进行分析在所得税确认上旧会计准那么要求企业采用应付税款法和纳税影响会计法核算所得税;新会计准那么要求企业一律采用资产负债表债务法核算递延所得税新准那么完全杜尽了虚增利润的手段　　3限制资产减值杜尽虚增利润　　旧会计准那么有短期投资、存货、长期投资、固定资产和无形资产等减值预备新准那么指出除了存货、投资性房地产、所得税、金融工具确认和计量、石油自然气开采等特别规定外资产价值中的资产包括单项资产和资产组旧会计准那么容许企业转回已经计提的资产减值预备有的企业固然年年有利润但却出现了资金链断裂的局面为了遏制这种利润虚增现象新会计准那么明文规定资产减值损失一经确认在以后会计期间不得转回杜尽了企业利用资产减值来调节利润的做法　　与旧会计准那么相比拟经屡次修订后的新准那么体系不但鉴戒了国外珍贵经验在内容体系、会计政策选择运用上实现了与国际惯例接轨表达了“国际趋同”使之更符合我国大多数会计职员的思维模式与业务素质要求推动资本市场的健康稳定开展加快我国会计国际化的进程和融进国际经济体系的步伐由新、旧会计准那么对上市公司财务报告在以上三个方面的比照分析可以看出新会计准那么对上市公司财务报告有着重要的影响　　总之新企业会计准那么更表达公允会计信息更加正确它的实施使上市公司的财务信息质量和透明度进一步进步更加有利于国际投资者在内的广阔投资者理解更加有利于公司相关利益职员进行财务分析计量体系更加严谨和科学减少了公司治理层对利润的操纵维护国家企业投资者的利益也为企业决策者的决策提供了可靠的依据　　</w:t>
      </w:r>
    </w:p>
    <w:p/>
    <w:p>
      <w:pPr/>
      <w:r>
        <w:rPr>
          <w:rStyle w:val="myStyle"/>
        </w:rPr>
        <w:t xml:space="preserve">[1]葛家澍耿金岭.企业财务会计[M].北京:高等教育出版社xx.　　</w:t>
      </w:r>
    </w:p>
    <w:p/>
    <w:p>
      <w:pPr/>
      <w:r>
        <w:rPr>
          <w:rStyle w:val="myStyle"/>
        </w:rPr>
        <w:t xml:space="preserve">[2]中华会计网.新企业会计准那么[M].北京:人民出版社xx.　　</w:t>
      </w:r>
    </w:p>
    <w:p/>
    <w:p>
      <w:pPr/>
      <w:r>
        <w:rPr>
          <w:rStyle w:val="myStyle"/>
        </w:rPr>
        <w:t xml:space="preserve">[3]刘永泽陈立军.中级财务会计[M].大连:东北财经大学出版社xx.模板内容仅供参考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2023-05-25T11:40:53+08:00</dcterms:created>
  <dcterms:modified xsi:type="dcterms:W3CDTF">2023-05-25T11:40:53+08:00</dcterms:modified>
</cp:coreProperties>
</file>

<file path=docProps/custom.xml><?xml version="1.0" encoding="utf-8"?>
<Properties xmlns="http://schemas.openxmlformats.org/officeDocument/2006/custom-properties" xmlns:vt="http://schemas.openxmlformats.org/officeDocument/2006/docPropsVTypes"/>
</file>