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xx会计毕业论文格式范文大纲</w:t>
      </w:r>
    </w:p>
    <w:p/>
    <w:p/>
    <w:p>
      <w:pPr/>
      <w:r>
        <w:rPr>
          <w:rStyle w:val="myStyle"/>
        </w:rPr>
        <w:t xml:space="preserve">
</w:t>
      </w:r>
    </w:p>
    <w:p/>
    <w:p>
      <w:pPr/>
      <w:r>
        <w:rPr>
          <w:rStyle w:val="myStyle"/>
        </w:rPr>
        <w:t xml:space="preserve">
	xx会计毕业论文格式范文大纲　　多年来我国的会计准那么遵循的是收入费用观在收入费用观下，收益是一定时期的收入减去各类相关本钱费用后的差额即收益=收入-费用1993年7月1日开场施行的《企业会计准那么――根本准那么》第五十四条明确“利润是企业在一定期间的经营成果包括营业利润、投资净收益和营业外收支净额”也就是说，利润表和资产负债表各工程的数据都是考虑到收入确认和费用配比之后的结果在收入费用观下资产负债表是利润表的副产品　　26年的新企业会计准那么体系引入了资产负债表观的理念，即会计准那么的制定者在制定标准某类交易或事项的会计准那么时应首先定义并标准由此类交易产生的资产或负债的计量;然后，再根据所定义的资产和负债的变化来确认收益新《企业会计准那么――根本准那么》第三十七条规定“利润是指企业在一定会计期间的经营成果利润包括收入减去费用后的净额、直接计入当期利润的利得和损失等”“直接计入当期利润的利得和损失”就是指应当计入当期损益、会导致所有者权益发生增减变动的、与所有者投入资本或者向所有者分配利润无关的利得或者损失简单的说，利润表中利润的度量主要取决于资产和负债的计量，利润表可以被看作反映企业一定期间净资产的变动表　　1993年《企业会计准那么――根本准那么》的第十九条明确“各项财产物资应当按获得时的实际本钱计价物价变动时，除国家另有规定者外，不得调整其账面价值”，也就是说历史本钱是会计计量的根本属性　　26年的新准那么不再单纯强调历史本钱为根本计量属性，而是适度、慎重地引入公允价值，在投资性房地产、生物资产、非货币性资产交换、资产减值、债务重组、金融工具、套期保值、非同一控制下的企业合并等方面都引入了公允价值计量形式，并且将符合一定条件的公允价值的变动直接计入了损益，进入利润表按照公允价值进展会计计量，可以更加客观地反映企业的财务状况和经营成果，从而向投资者提供更加相关的信息，有利于提升会计信息的有用性，符合财务会计报告的目的　　新旧准那么下的利润表的列报也发生了很大变化　　首先，新准那么下的利润表不再区分主营业务与其他业务而是统一在“营业收入”、“营业本钱”、“营业税金及附加”中进展列报这一方面是基于市场经济中企业经营规模不断扩大，经营内容呈多元化开展，不同经营业务收入相当，主营业务与其他业务的界限已经很模糊;另一方面也是我国新会计准那么体系与国际准那么的趋同　　其次，由于新准那么引入了公允价值计量形式新准那么下的利润表增加了“公允价值变动收益”工程;新准那么下的利润表还单独列报“资产减值损失”工程，明细列报“对联营企业和合营企业的投资收益”、“非流动资产处置损失”工程等，并将“营业费用”改为“销售费用”、将“投资收益”纳入营业利润的范围，使会计信息更加简洁透明便于财务报告使用者充分理解企业的财务状况和经营成果　　由于新企业会计准那么体系凸现了资产负债表观的理念引入了公允价值计量形式、所得税会计处理采用资产负债表债务法以及列报变化等因素，使得新准那么下的利润表中的营业利润、利润总额、净利润内涵发生了很大的变化　　准那么下的利润表将“投资收益”工程列入营业利润的范围，改变了旧准那么下的营业利润仅反映企业正常营业活动所产生的经常性收益的状况，即企业利用资产对外投资所获得的报酬也属于营业利润，符合资产负债表观的理念　　新准那么下的利润表增加了“公允价值变动收益”工程，将未实现的资本利得和损失纳入了利润表，使得营业利润、利润总额、净利润中包含了局部资本性收益，符合综合收益观点，同样符合资产负债表观的理念　　所得税的会计处理采用资产负债表债务法即企业在获得资产和负债时，应当首先确定其计税根底，资产和负债的账面价值与其计税根底之间的差额为应纳税或可抵扣暂时性差异，然后确认所产生的递延所得税资产或递延所得税负债，资产负债表债务法本质上就是资产负债表观的表达同时，资产负债表债务法所得税会计的施行使得新准那么下的利润表中列示的所得税费用与当期会计利润相配比减少了由于税法规定与会计准那么不一致产生的税后利润的波动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2023-06-13T19:42:48+08:00</dcterms:created>
  <dcterms:modified xsi:type="dcterms:W3CDTF">2023-06-13T19:42:48+08:00</dcterms:modified>
</cp:coreProperties>
</file>

<file path=docProps/custom.xml><?xml version="1.0" encoding="utf-8"?>
<Properties xmlns="http://schemas.openxmlformats.org/officeDocument/2006/custom-properties" xmlns:vt="http://schemas.openxmlformats.org/officeDocument/2006/docPropsVTypes"/>
</file>