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（2021年）广东省肇庆市会计从业资格财经法规测试卷含答案</w:t>
      </w:r>
    </w:p>
    <w:p/>
    <w:p/>
    <w:p>
      <w:pPr/>
      <w:r>
        <w:rPr>
          <w:rStyle w:val="myStyle"/>
        </w:rPr>
        <w:t xml:space="preserve">
</w:t>
      </w:r>
    </w:p>
    <w:p/>
    <w:p>
      <w:pPr/>
      <w:r>
        <w:rPr>
          <w:rStyle w:val="myStyle"/>
        </w:rPr>
        <w:t xml:space="preserve">
	（2021年）广东省肇庆市会计从业资格财经法规测试卷（含答案）学校:班级:姓名:考号:
</w:t>
      </w:r>
    </w:p>
    <w:p/>
    <w:p>
      <w:pPr/>
      <w:r>
        <w:rPr>
          <w:rStyle w:val="myStyle"/>
        </w:rPr>
        <w:t xml:space="preserve">
	一、单选题（10题）属于刑罚主刑的是（）oA.有期徒刑B.罚金C.剥夺政治权利D.没收财产纳税人未按规定期限缴纳税款的，扣缴义务人未按规定期限解缴税款的税务机关除责令其限期缴纳外，从（）之日起，按日加收滞纳税款万分之五的滞纳金A.滞纳税款B.办理纳税申报C.计提税款D.缴纳税款国家预算由预算收入和（）组成A.预算草案B.中央预算C.地方预算D.预算支出第7题持票人对支票出票人的票据权利，自出票之日起（）不行使而消灭2件6个月3个月1年税务登记；扣缴义务人应当在发生扣缴义务时，到税务机关申报登记，领取扣缴税款凭证【专家理析】《我算法实施条例》说之，各纨政府想算按照复编制，分为政舟公共改算、国有货产ABD级管演算社会保理融*和其他融算..BCD政府采购的主要采购方式为公开招标.ABCD
</w:t>
      </w:r>
    </w:p>
    <w:p/>
    <w:p>
      <w:pPr/>
      <w:r>
        <w:rPr>
          <w:rStyle w:val="myStyle"/>
        </w:rPr>
        <w:t xml:space="preserve">
	7.【答案】ABCD【考点】会计工作的政府监督【解析】财政部门实施会计监督的主要内容各单位是否依法设置会计账簿；各单位的会计资料是否真实、完整；各单位的会计资料是否符合法定要求；各单位从事会计工作的人员是否具有会计从业资格.ACD“诚实守信”的基本要求
</w:t>
      </w:r>
    </w:p>
    <w:p/>
    <w:p>
      <w:pPr/>
      <w:r>
        <w:rPr>
          <w:rStyle w:val="myStyle"/>
        </w:rPr>
        <w:t xml:space="preserve">
	（1）做老实人，说老实话，办老实事，不搞虚假做老实人，要求会计人员言行一致，表里如一，光明正大说老实话，要求会计人员说话诚实，是一说一，是二说二办老实事，要求会计人员工作踏踏实实，不弄虚作假，不欺上瞒下
</w:t>
      </w:r>
    </w:p>
    <w:p/>
    <w:p>
      <w:pPr/>
      <w:r>
        <w:rPr>
          <w:rStyle w:val="myStyle"/>
        </w:rPr>
        <w:t xml:space="preserve">
	（2）保密守信，不为利益所诱惑保密守信要求会计人员在履行自己的职责时，应树立保密观念，做到保守商业秘密对机密资料不外传、不泄密、守口如瓶在市场经济中，秘密可以带来经济利益，但是会计人员应该不为利益所诱惑除法律规定和单位领导人同意外，不能私自向外界提供或者泄露单位的会计信息保密守信是会计人员必须履行的义务
</w:t>
      </w:r>
    </w:p>
    <w:p/>
    <w:p>
      <w:pPr/>
      <w:r>
        <w:rPr>
          <w:rStyle w:val="myStyle"/>
        </w:rPr>
        <w:t xml:space="preserve">
	（3）执业谨慎信誉至上执业谨慎要求会计人员在工作中应保持谨慎态度，对客户和社会公众尽职尽责，形成“守信光荣，失信可耻’的风尚，以维护职业信*o.ABC出票人依照《票据法》的规定完成出票行为之后，即产生票据上的效力包括
</w:t>
      </w:r>
    </w:p>
    <w:p/>
    <w:p>
      <w:pPr/>
      <w:r>
        <w:rPr>
          <w:rStyle w:val="myStyle"/>
        </w:rPr>
        <w:t xml:space="preserve">
	①对收款人的效力；
</w:t>
      </w:r>
    </w:p>
    <w:p/>
    <w:p>
      <w:pPr/>
      <w:r>
        <w:rPr>
          <w:rStyle w:val="myStyle"/>
        </w:rPr>
        <w:t xml:space="preserve">
	②对付款人的效力；
</w:t>
      </w:r>
    </w:p>
    <w:p/>
    <w:p>
      <w:pPr/>
      <w:r>
        <w:rPr>
          <w:rStyle w:val="myStyle"/>
        </w:rPr>
        <w:t xml:space="preserve">
	③对出票人的效力员信息管理系统所记录的信息故A、B、C、D选项均正确.AD全国人民代表大会的预算职权包括以下几项内容1审查中央和地方预算草案及中央和地方预算执行情况的报告；2批准中央预算和中央预算执行情况的报告；3改变或者撤销全国人民代表大会常务委员会关于预算、决算的不适当的决议［专家评析］《会计法》第37条第2款规定「出M人员不抒杀任稽核、会计档案保管和收入、支出、费用、债权债务城目的赞记工作「根据《会计法》的规定.扫任单位会计机构食责人会计主管人员的，除取辞会计从业麦格证书外?还应当具备会计坪以上专业技米联务资格或者从事会计工作3年以上经历.昊某不具备法定资格■既无会计坪专业技术期务资格.以往从事的又此文秘工作，不能做会计主管人员.会计档蜜不得借出?如有朴殊常要本单像黄i?人批准，ABC可以提供专网成赤复制?外办理瞥记手法.
</w:t>
      </w:r>
    </w:p>
    <w:p/>
    <w:p>
      <w:pPr/>
      <w:r>
        <w:rPr>
          <w:rStyle w:val="myStyle"/>
        </w:rPr>
        <w:t xml:space="preserve">
	22.B受托方按照加工费用收取增值税，委托方允许抵扣的，不计入收回物资的成本；委托方不允许抵扣的，计入收回的物资成本根据事项5由于月底尚未收到加工的化妆品和加工企业开具的发票，因此不能进行进项税抵扣
</w:t>
      </w:r>
    </w:p>
    <w:p/>
    <w:p>
      <w:pPr/>
      <w:r>
        <w:rPr>
          <w:rStyle w:val="myStyle"/>
        </w:rPr>
        <w:t xml:space="preserve">
	23.D开具普通发票销售货物取得含税销售额换算为不含税销售额不含税销售额=含税销售额+1+税率=1755000-1+17%=1500000元，这样该超市2011年5月增值税的销售额应为180000+1500000=1680000阮）
</w:t>
      </w:r>
    </w:p>
    <w:p/>
    <w:p>
      <w:pPr/>
      <w:r>
        <w:rPr>
          <w:rStyle w:val="myStyle"/>
        </w:rPr>
        <w:t xml:space="preserve">
	24.ABCD本题考核预算组织程序预算组织程序包括编制、审批、执行、调整
</w:t>
      </w:r>
    </w:p>
    <w:p/>
    <w:p>
      <w:pPr/>
      <w:r>
        <w:rPr>
          <w:rStyle w:val="myStyle"/>
        </w:rPr>
        <w:t xml:space="preserve">
	25.ABC票据金额、出票日期、收款人名称不得更改，更改的票据无效故选ABCO
</w:t>
      </w:r>
    </w:p>
    <w:p/>
    <w:p>
      <w:pPr/>
      <w:r>
        <w:rPr>
          <w:rStyle w:val="myStyle"/>
        </w:rPr>
        <w:t xml:space="preserve">
	26.BCD会计监督体系包括单位内部监督、以注册会计师为主体的社会监督和以政府财政部门为主体的政府监督故选BCD
</w:t>
      </w:r>
    </w:p>
    <w:p/>
    <w:p>
      <w:pPr/>
      <w:r>
        <w:rPr>
          <w:rStyle w:val="myStyle"/>
        </w:rPr>
        <w:t xml:space="preserve">
	27.BD企业缴纳的税收滞纳金和未经核定的准备金支出（是指不符合国务院财政、税务主管部门规定的各项资产减值准备、风险准备等准备金支出）是不得扣除的项目
</w:t>
      </w:r>
    </w:p>
    <w:p/>
    <w:p>
      <w:pPr/>
      <w:r>
        <w:rPr>
          <w:rStyle w:val="myStyle"/>
        </w:rPr>
        <w:t xml:space="preserve">
	28.ABC会计人员继续教育具有针对性、适应性和灵活性的特点
</w:t>
      </w:r>
    </w:p>
    <w:p/>
    <w:p>
      <w:pPr/>
      <w:r>
        <w:rPr>
          <w:rStyle w:val="myStyle"/>
        </w:rPr>
        <w:t xml:space="preserve">
	29.B该企业对外错售化妆品的增值税销项税额=
</w:t>
      </w:r>
    </w:p>
    <w:p/>
    <w:p>
      <w:pPr/>
      <w:r>
        <w:rPr>
          <w:rStyle w:val="myStyle"/>
        </w:rPr>
        <w:t xml:space="preserve">
	586.17+（l+17%）xl7%=
</w:t>
      </w:r>
    </w:p>
    <w:p/>
    <w:p>
      <w:pPr/>
      <w:r>
        <w:rPr>
          <w:rStyle w:val="myStyle"/>
        </w:rPr>
        <w:t xml:space="preserve">
	85.17（万元）
</w:t>
      </w:r>
    </w:p>
    <w:p/>
    <w:p>
      <w:pPr/>
      <w:r>
        <w:rPr>
          <w:rStyle w:val="myStyle"/>
        </w:rPr>
        <w:t xml:space="preserve">
	30.B纳税人应当自领取工商营业执照之日起30日内，向经营地的主管税务机关申报办理税务登记.D单位内部会计控制的关键是货币资金控制故选D.C开户单位必须严格遵守开户银行核定的库存现金限额.A纳税人被工商行政管理机关吊销营业执照或者被其他机关予以撤销登记的，应当自营业执照被吊销或者被撤销登记之日起15日内，向原税务登记机关申报办理注销税务登记
</w:t>
      </w:r>
    </w:p>
    <w:p/>
    <w:p>
      <w:pPr/>
      <w:r>
        <w:rPr>
          <w:rStyle w:val="myStyle"/>
        </w:rPr>
        <w:t xml:space="preserve">
	6.第23题只能用于支取现金，不能用于转账的是（）A.普通支票B.支*C.现金支票D?惕行汇票根据我国《税收征管法》的规定，从事生产、经营的纳税人，税务登记内容发生变化的，应当自工商行政管理机关办理变更登记之日起（）内向原税务机关申报办理变更税务登记A.10天B.15天C.30天D.60天第15题申请人符合会计从业资格考试报名基本条件且具备国家教育行政主管部门认可的中专以上（含中专）会计类专业学历（或学位）的，自毕业之日起（）年内免试会计基础、初级会计电算化（或珠算五级）根据《会计法》的规定，担任会计机构负责人的，除取得会计从业资格证书外，还应当具备一定的专业技术职务资格或一定年限的会计工作经历该资格和年限为（）A.会计师，3年B.助理会计师，2年C.会计师，2年D.助理会计师，3年纳税期限可分为三种，不包括（）oA.按期纳税B.按次纳税C.按期与按次相结合D.按期预缴和年终汇算清缴
</w:t>
      </w:r>
    </w:p>
    <w:p/>
    <w:p>
      <w:pPr/>
      <w:r>
        <w:rPr>
          <w:rStyle w:val="myStyle"/>
        </w:rPr>
        <w:t xml:space="preserve">
	二、多选题（10题）第41题根据《税收征收管理法》的规定，下列情形中，税务机关有权核定纳税人应纳税额的有（）oA.存给税、事发前科的B.拒不提供纳税假料的C.按短定战设置账筹而未设置的D.虽设置长，，但*H混乱、我以件账的.申请人因银行汇票超过付款提示期或其他原因要求退款时，应将（）提交到出票银行A.银行汇票B.解讫通知C.本人身份证件或单位证明D.销货退回的证明.下列应进行税务登记的有（）A.有应税收入B.有应税财产C.有应税行为D.扣缴义务人发生扣缴义务的.各级政府预算按照复式预算编制，可分为（）oA.政府公共预算B.国有资产经营预算C.私有企业运营预算D.社会保障预算.第27题下列各项中，不属于政府采购主要采购方式的有（）A.公开招标B.单?火源C.酷谛招标D.询饼A.各单位是否依法设置会计账簿B.各单位的会计资料是否真实、完整C.各单位的会计资料是否符合法定要求D.各单位从事会计工作的人员是否具有会计从业资格.下列表述中，体现会计职业道德诚实守信的基本要求的有（）0A.做老实人、说老实话、办老实事B.忠于职守，尽职尽责C.保密守信，不为利益所诱惑D.执业谨慎，信誉至上.下列各选项中，属于商业汇票的出票效力的有（）A.对收款人的效力B.对付款人的效力C.对出票人的效力D.对背书人的效力.财政部门建立的会计人员管理信息系统，所记录的持有会计从业资格证人员的信息有（）oA.基础信息和注册、变更、调转登记情况B.从事会计工作情况C.接受继续教育情况D.受到奖惩的情况.下列关于全国人民代表大会预算职权的表述中，正确的是（）0A.审查中央和地方预算草案及中央和地方预算执行情况的报告B.审查和批准中央预算的调整方案C.撤销国务院制定的同宪法、法律相抵触的关于预算、决算的行政法规、决定和命令D.改变或者撤销地方各级人民代表大会常务委员会关于预算、决算的不适当的决议
</w:t>
      </w:r>
    </w:p>
    <w:p/>
    <w:p>
      <w:pPr/>
      <w:r>
        <w:rPr>
          <w:rStyle w:val="myStyle"/>
        </w:rPr>
        <w:t xml:space="preserve">
	三、案例分析题（10题）.根据下面内容，回答下列各题
</w:t>
      </w:r>
    </w:p>
    <w:p/>
    <w:p>
      <w:pPr/>
      <w:r>
        <w:rPr>
          <w:rStyle w:val="myStyle"/>
        </w:rPr>
        <w:t xml:space="preserve">
	（十五）滨海水产加工厂原是一家大型国有企业，在2013年内，发生了以下事项新的领导班子上任，决定精简内设机构，将会计部撤并到厂部办公室同时任命办公室主任吴某兼任会计负责人撤并以后，会计主要工作重新分工如下原会计部主办会计继续留任会计工作，吴某的女儿王某调任出纳工作，兼任会计档案的保管吴某自从参加工作以来一直从事办公室文秘工作为了使其尽快胜任会计负责人岗位，领导要求吴某半脱产参加会计知识培训班，并参加当年全市统一的会计从业资格考试办理会计交接手续，由厂部纪检、检查部门严格监交某司法单位因工作需要暂时借用滨海水产加工厂上一年的会计档案，对有关原始凭证做了摘录或复制吴某积极配合，并办理了详细的外借登记手续要求根据资料，回答下列问题下列说法中错误的是（）oA.王某可以兼任会计档案保管B.企业会计档案可以外借、查阅C.可以任命吴某为会计主管人员D.王某不可以兼任会计档案保管.该企业本月发生的委托加工业务可抵扣的进项税额为（）元查看材料A.2380B.OC.850D.
</w:t>
      </w:r>
    </w:p>
    <w:p/>
    <w:p>
      <w:pPr/>
      <w:r>
        <w:rPr>
          <w:rStyle w:val="myStyle"/>
        </w:rPr>
        <w:t xml:space="preserve">
	1020.B超市该月增值税的销售额为（）元A.1000000B.1200000C.1100000D.
</w:t>
      </w:r>
    </w:p>
    <w:p/>
    <w:p>
      <w:pPr/>
      <w:r>
        <w:rPr>
          <w:rStyle w:val="myStyle"/>
        </w:rPr>
        <w:t xml:space="preserve">
	1680000.预算组织的程序包括（）A.预算的编制B.预算的审批C预算的执行D.预算的调整.票据（）不得更改，更改的票据无效A.金额B.出票日期C收款人名称D.付款人名称A.个人监督B.单位内部监督C.以注册会计师为主体的社会监督D.以政府财政部门为主体的政府监督
</w:t>
      </w:r>
    </w:p>
    <w:p/>
    <w:p>
      <w:pPr/>
      <w:r>
        <w:rPr>
          <w:rStyle w:val="myStyle"/>
        </w:rPr>
        <w:t xml:space="preserve">
	27.关于税收滞纳金和准备金支出的计算下列表述中错误的是（）0查看材料A.企业缴纳的税收滞纳金15万元不得税前扣除B.企业缴纳的税收滞纳金可以税前扣除9万元C.未经税务部门核定的准备金支出不得税前扣除D.符合会计准则规定的准备金支出可以税前扣除.会计人员继续教育特点有哪些？（）查看材料A.针对性B.适应性C.灵活性D.普遍性.该企业对外销售化妆品的增值税销项税额为（）万元查看材料A.
</w:t>
      </w:r>
    </w:p>
    <w:p/>
    <w:p>
      <w:pPr/>
      <w:r>
        <w:rPr>
          <w:rStyle w:val="myStyle"/>
        </w:rPr>
        <w:t xml:space="preserve">
	99.45B.
</w:t>
      </w:r>
    </w:p>
    <w:p/>
    <w:p>
      <w:pPr/>
      <w:r>
        <w:rPr>
          <w:rStyle w:val="myStyle"/>
        </w:rPr>
        <w:t xml:space="preserve">
	85.17C.85D.
</w:t>
      </w:r>
    </w:p>
    <w:p/>
    <w:p>
      <w:pPr/>
      <w:r>
        <w:rPr>
          <w:rStyle w:val="myStyle"/>
        </w:rPr>
        <w:t xml:space="preserve">
	99.
</w:t>
      </w:r>
    </w:p>
    <w:p/>
    <w:p>
      <w:pPr/>
      <w:r>
        <w:rPr>
          <w:rStyle w:val="myStyle"/>
        </w:rPr>
        <w:t xml:space="preserve">
	65.纳税人应该自领取工商营业执照之日起（）天内申报办理税务登记A.20B.30C.140D.50
</w:t>
      </w:r>
    </w:p>
    <w:p/>
    <w:p>
      <w:pPr/>
      <w:r>
        <w:rPr>
          <w:rStyle w:val="myStyle"/>
        </w:rPr>
        <w:t xml:space="preserve">
	四、单选题（0题）.单位内部会计控制的关键是（）oA.授权批准控制B.预算控制C.实物控制D.货币资金控制
</w:t>
      </w:r>
    </w:p>
    <w:p/>
    <w:p>
      <w:pPr/>
      <w:r>
        <w:rPr>
          <w:rStyle w:val="myStyle"/>
        </w:rPr>
        <w:t xml:space="preserve">
	五、单选题（0题）.第10题开户单位必须严格遵守（）核定的库存现金限额A.财政部门B.税务部门C.开户很行D.人打
</w:t>
      </w:r>
    </w:p>
    <w:p/>
    <w:p>
      <w:pPr/>
      <w:r>
        <w:rPr>
          <w:rStyle w:val="myStyle"/>
        </w:rPr>
        <w:t xml:space="preserve">
	六、单选题（0题）
</w:t>
      </w:r>
    </w:p>
    <w:p/>
    <w:p>
      <w:pPr/>
      <w:r>
        <w:rPr>
          <w:rStyle w:val="myStyle"/>
        </w:rPr>
        <w:t xml:space="preserve">
	33.纳税人被工商行政管理机关吊销营业执照的，应当自营业执照被吊销之日起（）日内.向原税务机关申报办理注销税务登记A.15B.45C.30D.60参考答案.AA【解析】根据我国《刑法》的规定，刑罚分为
</w:t>
      </w:r>
    </w:p>
    <w:p/>
    <w:p>
      <w:pPr/>
      <w:r>
        <w:rPr>
          <w:rStyle w:val="myStyle"/>
        </w:rPr>
        <w:t xml:space="preserve">
	①主刑，包括管制、拘役、有期徒刑、无期徒刑和死刑；
</w:t>
      </w:r>
    </w:p>
    <w:p/>
    <w:p>
      <w:pPr/>
      <w:r>
        <w:rPr>
          <w:rStyle w:val="myStyle"/>
        </w:rPr>
        <w:t xml:space="preserve">
	②附加刑，包括罚金、剥夺政治权利、没收财产.A解析纳税人未按规定期限缴纳税款的，扣缴义务人未按规定期限解缴税款的，税务机关除责令其限期缴纳外，从滞纳税款之日起，按日加收滞纳税款万分之五的滞纳金故选A.D【考点】托收承付结算方式【解析】使用托收承付结算方式的付款人在银行发出承付通知的次日起10天内，未收到提货通知的，应在第10天将货物尚未到达的情况通知银行故D选项正确.D《预算法》第十九条规定，预算由预算收入和预算支出组成.B本题考核票据权利的相关规定《中华人民共和口引票据法》规定支票的持票人对出票炎的票据权利，自出票之日起6个月不行使而消灭.C支票结算的有关规定现金支票只能用于支取现金不能用于转账.C解析根据我国《税收征管法》的规定，从事生产、经营的纳税人，税务登记内容发生变化的，应当自工商行政管理机关办理变更登记之日起30日内，向原税务机关申报办理变更税务登记.B申请人符合会计从业资格考试报名基本条件且具备国家教育行政主管部门认可的中专以上（含中专）会计类专业学历（或学位）的，自毕业之日起2年内免试会计基础、初级会计电算化（或珠算五级）.A解析:担任单位会计机构负责人（会计主管人员）的，除取得会计从业资格证书外，还应当具备会计师以上专业技术职务资格或者从事会计工作3年以上经历.C纳税期限可分为三种一是按期纳税；二是按次纳税；三是按期预缴和年终汇算清缴故选C
</w:t>
      </w:r>
    </w:p>
    <w:p/>
    <w:p>
      <w:pPr/>
      <w:r>
        <w:rPr>
          <w:rStyle w:val="myStyle"/>
        </w:rPr>
        <w:t xml:space="preserve">
	11.BCD.ABC申请人因银行汇票超过付款提示期或其他原因要求退款时，应将银行汇票和解讫通知同时提交到出票银行，并提供本人身份证件或单位证明.ABCD我国税法规定，凡有法律、法规规定的应税收入、应税财产或应税行为的各类纳税人，均应当依照《税务登记管理办法》的有关规定办理。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2023-10-10T12:28:00+08:00</dcterms:created>
  <dcterms:modified xsi:type="dcterms:W3CDTF">2023-10-10T12:28:00+08:00</dcterms:modified>
</cp:coreProperties>
</file>

<file path=docProps/custom.xml><?xml version="1.0" encoding="utf-8"?>
<Properties xmlns="http://schemas.openxmlformats.org/officeDocument/2006/custom-properties" xmlns:vt="http://schemas.openxmlformats.org/officeDocument/2006/docPropsVTypes"/>
</file>