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典故-教案课件-初中历史九年级上册部编版</w:t>
      </w:r>
    </w:p>
    <w:p/>
    <w:p/>
    <w:p>
      <w:pPr/>
      <w:r>
        <w:rPr>
          <w:rStyle w:val="myStyle"/>
        </w:rPr>
        <w:t xml:space="preserve">
</w:t>
      </w:r>
    </w:p>
    <w:p/>
    <w:p>
      <w:pPr/>
      <w:r>
        <w:rPr>
          <w:rStyle w:val="myStyle"/>
        </w:rPr>
        <w:t xml:space="preserve">
	典故（来源于百度知道）“风能进，雨能进，国王不能进”这是一句被广为引用的名言它出自英国的一位首相威廉皮特皮特用它来形容财产权对穷苦人的重要性和神圣性原文是这样的“即使是最穷的人，在他的小屋里也敢于对抗国王的权威屋子可能很破旧，屋顶可能摇摇欲坠；风可以吹进这所房子，雨可以打进这所房子，但是国王不能踏进这所房子，他的千军万马也不敢跨过这间破房子的门槛”“风能进，雨能进，国王不能进”道出了一个基本常识，那就是公权力和私权力有明确的的界限，必须恪守“井水不犯河水”的原则当然，不是说公权力不能进入私领域公权力进入私领域有一个原则，那就是“非请莫入，私人事务没有请求公权力救济，政府不能介入在国家和社会之间有着严格的分界线当事人行使了请求权后，公权力才能进入私领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2023-10-10T11:07:33+08:00</dcterms:created>
  <dcterms:modified xsi:type="dcterms:W3CDTF">2023-10-10T11:07:33+08:00</dcterms:modified>
</cp:coreProperties>
</file>

<file path=docProps/custom.xml><?xml version="1.0" encoding="utf-8"?>
<Properties xmlns="http://schemas.openxmlformats.org/officeDocument/2006/custom-properties" xmlns:vt="http://schemas.openxmlformats.org/officeDocument/2006/docPropsVTypes"/>
</file>