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乡镇工作计划格式</w:t>
      </w:r>
    </w:p>
    <w:p/>
    <w:p/>
    <w:p>
      <w:pPr/>
      <w:r>
        <w:rPr>
          <w:rStyle w:val="myStyle"/>
        </w:rPr>
        <w:t xml:space="preserve">
	深入学习和贯彻党的xx大精神，坚持以科学发展观统领经济社会发展全局，按照市第十二届七次全委会各项工作部署，努力实现工业新跨越、开拓现代农业新局面、增创服务业新优势，《乡镇工作计划格式》是由想要了解更多，就在工作计划栏目。
</w:t>
      </w:r>
    </w:p>
    <w:p/>
    <w:p>
      <w:pPr/>
      <w:r>
        <w:rPr>
          <w:rStyle w:val="myStyle"/>
        </w:rPr>
        <w:t xml:space="preserve">
	1.强化领导，完善经济发展的措施保障。一是形成统一抓产业经济的工作格局，党委、政府主要领导亲自抓，镇党委委员、副镇长分工负责，对重点项目加强联系和服务督查，形成党政齐抓共管、部门协力配合、社会积极参与抓项目的工作体系，成立加快项目和经济发展工作领导小组。二是强化责任奖惩制度。制定固定资产投资工作方案、工业和重大产业化项目实施方案，镇各部门根据各自职责实施经济发展工作计划，狠抓项目和措施落实，确保各项经济目标顺利完成。镇目督办将对经济发展工作绩效与机关干部考核和目标考核挂钩，对完成和超额完成目标任务、工作成绩突出的部门和个人，予以表彰和奖励;对因工作不力未完成目标任务的，将追究责任。三是完善保障机制。镇财政安排专项奖金，主要用于重大产业化项目、重点优势项目建设补助及招商引资、项目促建奖励和项目工作经费保障，为推进项目的实施创造有利条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2023-08-05T15:27:32+08:00</dcterms:created>
  <dcterms:modified xsi:type="dcterms:W3CDTF">2023-08-05T15:27:32+08:00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