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医院高层工作计划 医院多高为一类高层</w:t>
      </w:r>
    </w:p>
    <w:p/>
    <w:p/>
    <w:p>
      <w:pPr/>
      <w:r>
        <w:rPr>
          <w:rStyle w:val="myStyle"/>
        </w:rPr>
        <w:t xml:space="preserve">　　《医院高层工作计划》是由</w:t>
      </w:r>
    </w:p>
    <w:p/>
    <w:p>
      <w:pPr/>
      <w:r>
        <w:rPr>
          <w:rStyle w:val="myStyle"/>
        </w:rPr>
        <w:t xml:space="preserve">　　一：市场调研</w:t>
      </w:r>
    </w:p>
    <w:p/>
    <w:p>
      <w:pPr/>
      <w:r>
        <w:rPr>
          <w:rStyle w:val="myStyle"/>
        </w:rPr>
        <w:t xml:space="preserve">　　1、了解当地医疗市场的状况和媒体的一般特点;</w:t>
      </w:r>
    </w:p>
    <w:p/>
    <w:p>
      <w:pPr/>
      <w:r>
        <w:rPr>
          <w:rStyle w:val="myStyle"/>
        </w:rPr>
        <w:t xml:space="preserve">　　调研内容包括：市场的饱和度、市场的疲劳度、竞争对手的实力和当地可利用的广告媒体种类，以及每种广告资源的特点、行情、价位和各种剩余医疗广告资源等。</w:t>
      </w:r>
    </w:p>
    <w:p/>
    <w:p>
      <w:pPr/>
      <w:r>
        <w:rPr>
          <w:rStyle w:val="myStyle"/>
        </w:rPr>
        <w:t xml:space="preserve">　　2、了解竞争对手的操作模式</w:t>
      </w:r>
    </w:p>
    <w:p/>
    <w:p>
      <w:pPr/>
      <w:r>
        <w:rPr>
          <w:rStyle w:val="myStyle"/>
        </w:rPr>
        <w:t xml:space="preserve">　　调研内容包括：竞争对手的广告投放力度，媒体组合营销的全面性和市场终端营销的薄弱环节</w:t>
      </w:r>
    </w:p>
    <w:p/>
    <w:p>
      <w:pPr/>
      <w:r>
        <w:rPr>
          <w:rStyle w:val="myStyle"/>
        </w:rPr>
        <w:t xml:space="preserve">　　3、了解竞争对手目前营业状况;</w:t>
      </w:r>
    </w:p>
    <w:p/>
    <w:p>
      <w:pPr/>
      <w:r>
        <w:rPr>
          <w:rStyle w:val="myStyle"/>
        </w:rPr>
        <w:t xml:space="preserve">　　调研内容包括：门诊挂号量、门诊治疗量、门诊输液量等各组参数来判断竞争对手所处的市场环境，为下一步制定和调整媒体企划战略方案提供参考数据。</w:t>
      </w:r>
    </w:p>
    <w:p/>
    <w:p>
      <w:pPr/>
      <w:r>
        <w:rPr>
          <w:rStyle w:val="myStyle"/>
        </w:rPr>
        <w:t xml:space="preserve">　　二：企划定位</w:t>
      </w:r>
    </w:p>
    <w:p/>
    <w:p>
      <w:pPr/>
      <w:r>
        <w:rPr>
          <w:rStyle w:val="myStyle"/>
        </w:rPr>
        <w:t xml:space="preserve">　　1、市场定位</w:t>
      </w:r>
    </w:p>
    <w:p/>
    <w:p>
      <w:pPr/>
      <w:r>
        <w:rPr>
          <w:rStyle w:val="myStyle"/>
        </w:rPr>
        <w:t xml:space="preserve">　　对当地医疗市场的饱和度、媒体的疲劳度、媒体的可信度、医疗广告的敏感度、患者对民营医院的信任度等进行定位衡量，评估该地区医疗市场是否适合投资。</w:t>
      </w:r>
    </w:p>
    <w:p/>
    <w:p>
      <w:pPr/>
      <w:r>
        <w:rPr>
          <w:rStyle w:val="myStyle"/>
        </w:rPr>
        <w:t xml:space="preserve">　　2、广告投资力度定位</w:t>
      </w:r>
    </w:p>
    <w:p/>
    <w:p>
      <w:pPr/>
      <w:r>
        <w:rPr>
          <w:rStyle w:val="myStyle"/>
        </w:rPr>
        <w:t xml:space="preserve">　　根据市场定位和企业级别定位，确定启动该地区医疗市场每月所需要的广告资金和投资力度。</w:t>
      </w:r>
    </w:p>
    <w:p/>
    <w:p>
      <w:pPr/>
      <w:r>
        <w:rPr>
          <w:rStyle w:val="myStyle"/>
        </w:rPr>
        <w:t xml:space="preserve">　　3、文案写作和广告后期制作定位</w:t>
      </w:r>
    </w:p>
    <w:p/>
    <w:p>
      <w:pPr/>
      <w:r>
        <w:rPr>
          <w:rStyle w:val="myStyle"/>
        </w:rPr>
        <w:t xml:space="preserve">　　根据企业定位，确定文案写作的方向(包括：形象广告台词、医院实力广告台词、技术广告台词、医疗促销广告台词、医疗保障广告台词和各种综合化广告台词等)和各种媒体广告后期制作档次与质量。</w:t>
      </w:r>
    </w:p>
    <w:p/>
    <w:p>
      <w:pPr/>
      <w:r>
        <w:rPr>
          <w:rStyle w:val="myStyle"/>
        </w:rPr>
        <w:t xml:space="preserve">　　4、媒体组合营销定位</w:t>
      </w:r>
    </w:p>
    <w:p/>
    <w:p>
      <w:pPr/>
      <w:r>
        <w:rPr>
          <w:rStyle w:val="myStyle"/>
        </w:rPr>
        <w:t xml:space="preserve">　　1)各种媒体“多元化投放”的侧重点定位;</w:t>
      </w:r>
    </w:p>
    <w:p/>
    <w:p>
      <w:pPr/>
      <w:r>
        <w:rPr>
          <w:rStyle w:val="myStyle"/>
        </w:rPr>
        <w:t xml:space="preserve">　　2)各种媒体“立体化投放”的侧重点定位;</w:t>
      </w:r>
    </w:p>
    <w:p/>
    <w:p>
      <w:pPr/>
      <w:r>
        <w:rPr>
          <w:rStyle w:val="myStyle"/>
        </w:rPr>
        <w:t xml:space="preserve">　　3)各种媒体“时段组合”定位;</w:t>
      </w:r>
    </w:p>
    <w:p/>
    <w:p>
      <w:pPr/>
      <w:r>
        <w:rPr>
          <w:rStyle w:val="myStyle"/>
        </w:rPr>
        <w:t xml:space="preserve">　　管理方面：</w:t>
      </w:r>
    </w:p>
    <w:p/>
    <w:p>
      <w:pPr/>
      <w:r>
        <w:rPr>
          <w:rStyle w:val="myStyle"/>
        </w:rPr>
        <w:t xml:space="preserve">　　一、了解新医疗集团公司的企业文化：</w:t>
      </w:r>
    </w:p>
    <w:p/>
    <w:p>
      <w:pPr/>
      <w:r>
        <w:rPr>
          <w:rStyle w:val="myStyle"/>
        </w:rPr>
        <w:t xml:space="preserve">　　1、下属医院管理文化;包括：下属医院的组织结构框架、企业诊疗框架、人力资源管理制度、医疗工作制度和各部门主管的领导艺术等。</w:t>
      </w:r>
    </w:p>
    <w:p/>
    <w:p>
      <w:pPr/>
      <w:r>
        <w:rPr>
          <w:rStyle w:val="myStyle"/>
        </w:rPr>
        <w:t xml:space="preserve">　　2、下属医院品牌文化;包括：市场调研、企划定位、固定品牌推广模式和市场终端销营的操作方式等。</w:t>
      </w:r>
    </w:p>
    <w:p/>
    <w:p>
      <w:pPr/>
      <w:r>
        <w:rPr>
          <w:rStyle w:val="myStyle"/>
        </w:rPr>
        <w:t xml:space="preserve">　　3、下属医院经营文化;包括：经营的主导思想、预期达到的标准、开展经营工作的方法、步骤以及相关技巧。</w:t>
      </w:r>
    </w:p>
    <w:p/>
    <w:p>
      <w:pPr/>
      <w:r>
        <w:rPr>
          <w:rStyle w:val="myStyle"/>
        </w:rPr>
        <w:t xml:space="preserve">　　4、下属医院财务管理文化;包括：财务集团公司垂直管理与下属医院综合管理的一般特点。</w:t>
      </w:r>
    </w:p>
    <w:p/>
    <w:p>
      <w:pPr/>
      <w:r>
        <w:rPr>
          <w:rStyle w:val="myStyle"/>
        </w:rPr>
        <w:t xml:space="preserve">　　小编推荐：</w:t>
      </w:r>
    </w:p>
    <w:p/>
    <w:p>
      <w:pPr/>
      <w:r>
        <w:rPr>
          <w:rStyle w:val="myStyle"/>
        </w:rPr>
        <w:t xml:space="preserve">　　2014年医院护理部门工作计划</w:t>
      </w:r>
    </w:p>
    <w:p/>
    <w:p>
      <w:pPr/>
      <w:r>
        <w:rPr>
          <w:rStyle w:val="myStyle"/>
        </w:rPr>
        <w:t xml:space="preserve">　　2014年医院内科护理工作计划nbsp;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2023-05-26T15:53:47+08:00</dcterms:created>
  <dcterms:modified xsi:type="dcterms:W3CDTF">2023-05-26T15:53:47+08:00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