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企业团委个人工作计划</w:t>
      </w:r>
    </w:p>
    <w:p/>
    <w:p/>
    <w:p>
      <w:pPr/>
      <w:r>
        <w:rPr>
          <w:rStyle w:val="myStyle"/>
        </w:rPr>
        <w:t xml:space="preserve">　　
　　企业团委工作计划</w:t>
      </w:r>
    </w:p>
    <w:p/>
    <w:p>
      <w:pPr/>
      <w:r>
        <w:rPr>
          <w:rStyle w:val="myStyle"/>
        </w:rPr>
        <w:t xml:space="preserve">　　【企业团委工作计划一】</w:t>
      </w:r>
    </w:p>
    <w:p/>
    <w:p>
      <w:pPr/>
      <w:r>
        <w:rPr>
          <w:rStyle w:val="myStyle"/>
        </w:rPr>
        <w:t xml:space="preserve">　　20xx年是我公司划归东风有限商用车公司管理的第一年，公司党政工团的各项工都将与商用车公司对接，公司团委将在商用车团委的统一领导下，各项工作保持平衡过渡。2011年公司共青团工作的指导思想是：以“三个代表”重要思想、党的十七大精神和团的十六大精神为指导，深入开展学习贯彻落实科学发展观活动，积极融入党政中心工作，按照“服务企业中心工作，服务青年成长成才”工作思路，继续开展好团建基础建设、团建创新、团干队伍建设;深化青年岗位建功、青年素质提升、青年引导和青年文化培育四项行动，努力引导广大团员青年在各自岗位上建功立业，切实发挥共青团在企业中的生力军和突击队作用，为公司的改革、发展和稳定做出共青团组织应有的贡献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2023-05-18T03:57:20+08:00</dcterms:created>
  <dcterms:modified xsi:type="dcterms:W3CDTF">2023-05-18T03:57:20+08:00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