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八月份企业财务工作计划</w:t>
      </w:r>
    </w:p>
    <w:p/>
    <w:p/>
    <w:p>
      <w:pPr/>
      <w:r>
        <w:rPr>
          <w:rStyle w:val="myStyle"/>
        </w:rPr>
        <w:t xml:space="preserve">　　欢迎阅读!</w:t>
      </w:r>
    </w:p>
    <w:p/>
    <w:p>
      <w:pPr/>
      <w:r>
        <w:rPr>
          <w:rStyle w:val="myStyle"/>
        </w:rPr>
        <w:t xml:space="preserve">　　八月份企业财务工作计划(一)</w:t>
      </w:r>
    </w:p>
    <w:p/>
    <w:p>
      <w:pPr/>
      <w:r>
        <w:rPr>
          <w:rStyle w:val="myStyle"/>
        </w:rPr>
        <w:t xml:space="preserve">　　岁月如梭，遭遇低温雨雪冰冻灾害、特大地震灾害、严重洪涝灾害，美国金融危机。不平凡的2008年过去了，随着全球经济变冷，出口增速放缓，人民币升值、国内宏观经济环境发生了重大变化，货币政策趋紧、股指大幅跳水、房市由热变冷，企业在资金、成本、效益等方面遭遇了前所未有的重大挑战，企业经营风险越来越大，财务风险更是越来越大，目前，这场世界金融危机不仅本身尚未见底，而且对实体经济的影响正进一步加深，其严重后果还会进一步显现，2015年还有太多的不特定的因素将影响着我们，我们该如何正确面对?我们如何在危机中找到隐藏的机会?</w:t>
      </w:r>
    </w:p>
    <w:p/>
    <w:p>
      <w:pPr/>
      <w:r>
        <w:rPr>
          <w:rStyle w:val="myStyle"/>
        </w:rPr>
        <w:t xml:space="preserve">　　1.现金为王。资金犹如血液运行于企业的每一个层面，企业资金紧张尤其是资金链断裂就象人体失血，性命悠关。“巨人”型企业的破产倒闭让企业真正体会到资金是企业生命线的真正含义。在当前不良的经济环境下，随着销售压力的增大、资金链条的绷紧，企业材料采购的难度加大，保持企业生产经营活动的正常运营也面临着比以往更大的压力。加强现金管理更显得格外重要，做为资金管理的核心部门, 如何筹集企业发展所需资金?如何有效运营企业资金?如何加强对下属企业资金的监管成为当前企业财务管理热点之一。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2023-09-19T21:04:18+08:00</dcterms:created>
  <dcterms:modified xsi:type="dcterms:W3CDTF">2023-09-19T21:04:18+08:00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