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2015年企业工会工作计划范文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2014年，我们将以科学发展观为统领，以解放思想为先导，以发展和谐劳动关系为主线，继续推进工会组建，全力维护职工合法权益，着力构建和谐劳动关系，努力为建设和谐有序、公平正义的社会作出贡献。
</w:t>
      </w:r>
    </w:p>
    <w:p/>
    <w:p>
      <w:pPr/>
      <w:r>
        <w:rPr>
          <w:rStyle w:val="myStyle"/>
        </w:rPr>
        <w:t xml:space="preserve">
	(一) 夯实基础，强化工会组织建设。一是以新建企业工会组建为重点，以农民工为主要对象，力争实现工会组织“全覆盖”。二是抓好工会规范化建设,力争再创十家示范工会。认真贯彻《企业工会工作条例》，要求新建企业工会按法定程序产生工会班子。继续开展示范工会创建活动，确保工会建立一个，巩固一个，发挥作用一个。三是通过工会干部培训，加强工会干部能力建设。以企业工会干部为培训主体，结合企业实际安排培训内容，组织1―2期工会干部业务培训，逐步完善工会各项工作责任制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2023-05-11T03:47:11+08:00</dcterms:created>
  <dcterms:modified xsi:type="dcterms:W3CDTF">2023-05-11T03:47:11+08:00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