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医院临床药师工作安排</w:t>
      </w:r>
    </w:p>
    <w:p/>
    <w:p/>
    <w:p>
      <w:pPr/>
      <w:r>
        <w:rPr>
          <w:rStyle w:val="myStyle"/>
        </w:rPr>
        <w:t xml:space="preserve">
	计划是管理的一项重要职能，任何组织中的各项管理活动都离不开计划。《医院临床药师工作安排》是由欢迎阅读!
</w:t>
      </w:r>
    </w:p>
    <w:p/>
    <w:p>
      <w:pPr/>
      <w:r>
        <w:rPr>
          <w:rStyle w:val="myStyle"/>
        </w:rPr>
        <w:t xml:space="preserve">
	检查、准备好药品
</w:t>
      </w:r>
    </w:p>
    <w:p/>
    <w:p>
      <w:pPr/>
      <w:r>
        <w:rPr>
          <w:rStyle w:val="myStyle"/>
        </w:rPr>
        <w:t xml:space="preserve">
	(1)复点过夜药品。参加完工作例会后，药店店长上岗的第一件事，就是要根据药品平时的摆放规律对照药品帐目，将过夜药品进行过目清点和检查。不论实行正常出勤还是两班倒制，药店店长对隔夜后的药品都要进行复点，以明确责任;对实施“货款合一”由药店店长经手货款的，要复点隔夜帐及备用金，做到心中有数。在复点药品和货款时，如发现疑问或问题，应及时处理。
</w:t>
      </w:r>
    </w:p>
    <w:p/>
    <w:p>
      <w:pPr/>
      <w:r>
        <w:rPr>
          <w:rStyle w:val="myStyle"/>
        </w:rPr>
        <w:t xml:space="preserve">
	(2)补充药品。在复点药品的过程中，根据销售规律和市场变化，对款式品种缺少的或是货架出现数量不足的药品，要尽快补充，做到库有柜有。续补的数量要在考虑货架药品容量的基础上，尽量保证当天的销量。对于百货商场和超市的药店店长来说，还要尽可能地将同一品种、不同价格、不同产地的药品同时上柜，以利于顾客选购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2023-09-19T19:29:06+08:00</dcterms:created>
  <dcterms:modified xsi:type="dcterms:W3CDTF">2023-09-19T19:29:06+08:00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