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2023年山西省晋中市会计从业资格财经法规测试卷含答案</w:t>
      </w:r>
    </w:p>
    <w:p/>
    <w:p/>
    <w:p>
      <w:pPr/>
      <w:r>
        <w:rPr>
          <w:rStyle w:val="myStyle"/>
        </w:rPr>
        <w:t xml:space="preserve">
</w:t>
      </w:r>
    </w:p>
    <w:p/>
    <w:p>
      <w:pPr/>
      <w:r>
        <w:rPr>
          <w:rStyle w:val="myStyle"/>
        </w:rPr>
        <w:t xml:space="preserve">
	2023年山西省晋中市会计从业资格财经法规测试卷（含答案）学校:班级:姓名:考号:
</w:t>
      </w:r>
    </w:p>
    <w:p/>
    <w:p>
      <w:pPr/>
      <w:r>
        <w:rPr>
          <w:rStyle w:val="myStyle"/>
        </w:rPr>
        <w:t xml:space="preserve">
	一、单选题（10题）
</w:t>
      </w:r>
    </w:p>
    <w:p/>
    <w:p>
      <w:pPr/>
      <w:r>
        <w:rPr>
          <w:rStyle w:val="myStyle"/>
        </w:rPr>
        <w:t xml:space="preserve">
	1.第31题以下属于现金开支范围内的支出项目为（）0A.购置同定费产B.职121责C.来叫他责D.上缴税金.根据《会计法》的规定，对于隐匿或者故意销毁依法应当保存的会计凭证、会计账簿、财务会计报告的行为，尚不构成犯罪的，由县级以上人民政府财政部门予以通报，对其直接负责的主管人员和其他直接责任人员，可以处（）的罚款A.1000元以上3万元以下B.2000元以上5万元以下C.3000元以上5万元以下D.3000元以上6万元以下.《税务登记管理办法》规定，停业后要求恢复经营的纳税人应当于（）向税务机关申报办理复业登记A.恢复生产经营后30日之内B.恢复生产经营后15日之内C.恢复生产经营后10日之内D.恢复生产经营之前.某企业2011年税前会计利润为150万元，其中包括30万元通过红十字会向某灾区的捐款，已知该企业适用的企业所得税税率为25%则.B本题主要考查财政部门的会计监督的内容《会计法》第32条规定“财政部门对各单位的下列情况实施监督
</w:t>
      </w:r>
    </w:p>
    <w:p/>
    <w:p>
      <w:pPr/>
      <w:r>
        <w:rPr>
          <w:rStyle w:val="myStyle"/>
        </w:rPr>
        <w:t xml:space="preserve">
	（一）是否依法设置会计账簿；
</w:t>
      </w:r>
    </w:p>
    <w:p/>
    <w:p>
      <w:pPr/>
      <w:r>
        <w:rPr>
          <w:rStyle w:val="myStyle"/>
        </w:rPr>
        <w:t xml:space="preserve">
	（二）会计凭证、会计账簿、财务报表和其他会计资料是否真实、完整；
</w:t>
      </w:r>
    </w:p>
    <w:p/>
    <w:p>
      <w:pPr/>
      <w:r>
        <w:rPr>
          <w:rStyle w:val="myStyle"/>
        </w:rPr>
        <w:t xml:space="preserve">
	（三）会计核算是否符合本法和国家统一的会计制度的规定；
</w:t>
      </w:r>
    </w:p>
    <w:p/>
    <w:p>
      <w:pPr/>
      <w:r>
        <w:rPr>
          <w:rStyle w:val="myStyle"/>
        </w:rPr>
        <w:t xml:space="preserve">
	（四）从事会计工作的人员是否具备从业资格在对前款第
</w:t>
      </w:r>
    </w:p>
    <w:p/>
    <w:p>
      <w:pPr/>
      <w:r>
        <w:rPr>
          <w:rStyle w:val="myStyle"/>
        </w:rPr>
        <w:t xml:space="preserve">
	（二）项所列事项实施监督发现重大违法嫌疑时国务院财政部门及其派出机构可以向与被监督单位有经济业务往来的单位和被监督单位开立账户的金融机构查询有关情况，有关单位和金融机构应当给予支持”故本题选B.C《政府采购法》规定的政府采购的主体，包括使用财政性资金采购的国家机关、事业单位和团体组织，单没有将国有企业纳入主提范围.C《总会计师条例》规定，担任总会计师，主管一个单位或者单位内部一个重要方面的财务会计工作的时间不少于三年故选C.A［答案］A【解析】本题考核营业税的纳税地点根据规定缴纳营业税”纳税人销售不动产，应当向该土地或不动产的所在地主管税务机关申报
</w:t>
      </w:r>
    </w:p>
    <w:p/>
    <w:p>
      <w:pPr/>
      <w:r>
        <w:rPr>
          <w:rStyle w:val="myStyle"/>
        </w:rPr>
        <w:t xml:space="preserve">
	0.B根据《会计人员继续教育暂行规定》.持证人员每年接受继续教育的培训时间累计不得少于24小时H.ABCD解析:纳税申报的方式有直接申报（即上门申报）、邮寄申报、数据电文申报.AD预算法律制度是指国家经过法定程序制定的，用以调整国家预算关系的法律、行政法规和相关规章制度我国预算法律制度由《预算法》《预算法实施条例》以及有关国家预算管理的其他法规制度构成为了贯彻实施《预算法》，使之更具操作性，为预算及其监督提供更为具体明确的行为准则，1995年11月22日国务院发布了《中华人民共和国预算法实施条例》，自发布之日起施行它根据预算法所确立的基本原则和规定，对其中的有关法律概念，以及预算管理的方法和程序等做了具体规定.ABCD【专家评析】开展会计职业通段教育活动的毒义在于培尊会计职业道色情感，树立会计卓业遣博观念、提高会计网业道段水平、促使会计职业被廉发展..ABCD
</w:t>
      </w:r>
    </w:p>
    <w:p/>
    <w:p>
      <w:pPr/>
      <w:r>
        <w:rPr>
          <w:rStyle w:val="myStyle"/>
        </w:rPr>
        <w:t xml:space="preserve">
	1.ABCD【解析】《会计法》是会计法律制度中层次最高的法律规范，是制定其他会计法规的依据，也是指导会计工作的最高准则.ABCD根据《会计法》第四十二条规定，下列属于违反会计法规定的行为有
</w:t>
      </w:r>
    </w:p>
    <w:p/>
    <w:p>
      <w:pPr/>
      <w:r>
        <w:rPr>
          <w:rStyle w:val="myStyle"/>
        </w:rPr>
        <w:t xml:space="preserve">
	①不依法设置会计账簿的；
</w:t>
      </w:r>
    </w:p>
    <w:p/>
    <w:p>
      <w:pPr/>
      <w:r>
        <w:rPr>
          <w:rStyle w:val="myStyle"/>
        </w:rPr>
        <w:t xml:space="preserve">
	②私设会计账簿的；
</w:t>
      </w:r>
    </w:p>
    <w:p/>
    <w:p>
      <w:pPr/>
      <w:r>
        <w:rPr>
          <w:rStyle w:val="myStyle"/>
        </w:rPr>
        <w:t xml:space="preserve">
	③未按照规定填制、取得原始凭证或者填制、取得的原始凭证不符合规定的；
</w:t>
      </w:r>
    </w:p>
    <w:p/>
    <w:p>
      <w:pPr/>
      <w:r>
        <w:rPr>
          <w:rStyle w:val="myStyle"/>
        </w:rPr>
        <w:t xml:space="preserve">
	④以未经审核的会计凭证为依据登记会计账簿或者登记会计账簿不符合规定的；
</w:t>
      </w:r>
    </w:p>
    <w:p/>
    <w:p>
      <w:pPr/>
      <w:r>
        <w:rPr>
          <w:rStyle w:val="myStyle"/>
        </w:rPr>
        <w:t xml:space="preserve">
	⑤随意变更会计处理方法的
</w:t>
      </w:r>
    </w:p>
    <w:p/>
    <w:p>
      <w:pPr/>
      <w:r>
        <w:rPr>
          <w:rStyle w:val="myStyle"/>
        </w:rPr>
        <w:t xml:space="preserve">
	⑥向不同的会计资料使用者提供的财务会计报告编制依据不一致的；
</w:t>
      </w:r>
    </w:p>
    <w:p/>
    <w:p>
      <w:pPr/>
      <w:r>
        <w:rPr>
          <w:rStyle w:val="myStyle"/>
        </w:rPr>
        <w:t xml:space="preserve">
	⑦未按照规定使用会计记录文字或者记账本位币的；?未按照规定保管会计资料，致使会计资料毁损、灭失的；
</w:t>
      </w:r>
    </w:p>
    <w:p/>
    <w:p>
      <w:pPr/>
      <w:r>
        <w:rPr>
          <w:rStyle w:val="myStyle"/>
        </w:rPr>
        <w:t xml:space="preserve">
	⑨未按照规定建立并实施单位内部会计监督制度或者拒绝依法实施的监督或者不如实提供有关会计资料及有关情况的；⑩任用会计人员不符合本法规定的.ABD根据《会计法》规定，单位负责人对依法履行职责的会计人员进行打击报复的，除对单位负责人依法进行处罚外，对受到打击报复的会计人员，应当恢复其名誉、恢复其原有职务或恢复其原有级别.ABCD不征税收入是指国家为了扶持和鼓励某些特殊的纳税人和特定的项目，或者避免因征税影响企业的正常经营，对企业取得的某些收入予以不征税或免税的特殊政策，以减轻企业的负担，促进经济的协调发展如财政拨款、依法收取并纳入财政管理的行政事业性收费、政府性基金等.ACD解析本题考核一般存款账户的使用范围根据规定，一般存款账户不能办理现金支取，但可以办理现金缴存.BCD财务会计报告应当由单位负责人和主管会计工作的负责人、会计机构负责人（会计主管人员）签名并盖章；设置总会计师的单位，还须由总会计师签名并盖章选项BCD均是应当在对外报出的财务会计报告上签名并盖章的人员;选项A注册会计师应当在审计报告上签名并盖章，而不是财务会计报告上签名并盖章综上，本题应选BCD
</w:t>
      </w:r>
    </w:p>
    <w:p/>
    <w:p>
      <w:pPr/>
      <w:r>
        <w:rPr>
          <w:rStyle w:val="myStyle"/>
        </w:rPr>
        <w:t xml:space="preserve">
	20.ABC发票的基本联次为三联第一联为存根联，开票方留存备查；第二联为发票联，收执方作为付款或收款原始凭证；第三联为记账联开票方作为记账原始凭证增值税专用发票的基本联次还应包括抵扣联收执方作为抵扣税款的凭证除增值税专用发票外，县（市）以上税务机关根据需要可适当增减联次并确定其用途
</w:t>
      </w:r>
    </w:p>
    <w:p/>
    <w:p>
      <w:pPr/>
      <w:r>
        <w:rPr>
          <w:rStyle w:val="myStyle"/>
        </w:rPr>
        <w:t xml:space="preserve">
	21.A直接缴库的税收收入，由纳税人或税务代理提出纳税申报经征收机关审核无误后，由纳税人通过开户银行将税款缴入国库单一账户直接缴库的其他收入，比照上述程序缴入国库单一账户或预算外资金财政专户
</w:t>
      </w:r>
    </w:p>
    <w:p/>
    <w:p>
      <w:pPr/>
      <w:r>
        <w:rPr>
          <w:rStyle w:val="myStyle"/>
        </w:rPr>
        <w:t xml:space="preserve">
	22.BC本题考核会计机构设置及会计人员的管理故选BC.AC注册验资的临时存款账户在验资期间只收不付，注册验资资金的汇缴人应与出资人的名称一致.C会计职业道德规范中“诚实守信”要求，会计人员要不为利益所诱惑，应当保守本单位的国家秘密和商业秘密，除法律规定和单位负责人同意外，不能私自向外界提供或者泄露黄某将本企业开发的新产品的成本资料和相关技术资料复制后转交给了好友，违反了“诚实守信”会计职业道德规范要求故选C
</w:t>
      </w:r>
    </w:p>
    <w:p/>
    <w:p>
      <w:pPr/>
      <w:r>
        <w:rPr>
          <w:rStyle w:val="myStyle"/>
        </w:rPr>
        <w:t xml:space="preserve">
	25.A解析:本题主要考查会计法律制度《会计法》第28条第1款规定”单位负责人应当保证会计机构、会计人员依法履行职责，不得授意、指使、强令会计机构、会计人员违法办理会计事项”
</w:t>
      </w:r>
    </w:p>
    <w:p/>
    <w:p>
      <w:pPr/>
      <w:r>
        <w:rPr>
          <w:rStyle w:val="myStyle"/>
        </w:rPr>
        <w:t xml:space="preserve">
	26.CD
</w:t>
      </w:r>
    </w:p>
    <w:p/>
    <w:p>
      <w:pPr/>
      <w:r>
        <w:rPr>
          <w:rStyle w:val="myStyle"/>
        </w:rPr>
        <w:t xml:space="preserve">
	27.D60000x20%=12000元故选D
</w:t>
      </w:r>
    </w:p>
    <w:p/>
    <w:p>
      <w:pPr/>
      <w:r>
        <w:rPr>
          <w:rStyle w:val="myStyle"/>
        </w:rPr>
        <w:t xml:space="preserve">
	28.BC会计职业道德教育的途径包括
</w:t>
      </w:r>
    </w:p>
    <w:p/>
    <w:p>
      <w:pPr/>
      <w:r>
        <w:rPr>
          <w:rStyle w:val="myStyle"/>
        </w:rPr>
        <w:t xml:space="preserve">
	①岗前职业道德教育
</w:t>
      </w:r>
    </w:p>
    <w:p/>
    <w:p>
      <w:pPr/>
      <w:r>
        <w:rPr>
          <w:rStyle w:val="myStyle"/>
        </w:rPr>
        <w:t xml:space="preserve">
	②岗位职业道德教育故选BC.D贴现的期限从其贴现之日起至汇票到期为止；实付贴现金额按票面金额贴现日至汇票到期前1日的利息计算；承兑人在异地的，贴现的期限以及贴现利息的计算应另加3天的划款日期；在本题中，承兑人甲公司在异地，因此，贴现利息应当在28天（9月8日至10月5日）的基础上另加3天的划款日期.D一般存款账户是存款人的辅助结算账户，借款转存、借款归还和其他结算的资金收付可通过该账户办理该账户可以办理现金缴存，但不得办理现金支取该账户开立数量没有限制.C本题考核个人所得税应纳税所得额财产转让所得的应纳税所得额为每次收入减除财产原值和合理费用后的余额.C本题考查企业所得税的税率根据现行规定，企业所得税的基本税率为25%.C［解析］:本题考核变更税务登记的概念变更税务登记是指纳税人在办理税务登记后，原登记内容发生变化时向原税务机关申报办理税务登记该企业2011年应纳税额为（）万元A.30B.
</w:t>
      </w:r>
    </w:p>
    <w:p/>
    <w:p>
      <w:pPr/>
      <w:r>
        <w:rPr>
          <w:rStyle w:val="myStyle"/>
        </w:rPr>
        <w:t xml:space="preserve">
	37.5C.
</w:t>
      </w:r>
    </w:p>
    <w:p/>
    <w:p>
      <w:pPr/>
      <w:r>
        <w:rPr>
          <w:rStyle w:val="myStyle"/>
        </w:rPr>
        <w:t xml:space="preserve">
	40.5D.
</w:t>
      </w:r>
    </w:p>
    <w:p/>
    <w:p>
      <w:pPr/>
      <w:r>
        <w:rPr>
          <w:rStyle w:val="myStyle"/>
        </w:rPr>
        <w:t xml:space="preserve">
	45.《财政部门实施会计监督办法》属于（）oA.会计法律B.行政法规C.会计部门规章D.会计制度.《中华人民共和国会计法》对财政部门实施会计工作监督的内容作了规定，下列各项不属于财政部门监督内容的是（）oA.各单位从事会计工作的人员是否取得了会计从业资格证书B.会计机构负责人的任免是否经过财政部审批C.会计资料是否真实完整D.会计档案的建立、保管和销毁是否符合有关规定.第18题政府采购的主体不包括（）A.某市的中级人民法院.某只的小学C.某国有企业D.某皙人大.以下关于担任总会计师的资格论述，说法不正确的是（）oA.坚持原则、廉洁奉公B.有较高的理论政策水平C.主管一个单位或者单位内部一个重要方面的财务会计工作的时间不少于二年D.主管一个单位或者单位内部一个重要方面的财务会计工作的时间不少于三年.根据《营业税暂行条例》的规定，纳税人销售不动产其申报缴纳营业税的地点是（）A.不动产所在地B.纳税人经营地C.纳税人居住地D.销售不动产行为发生地.根据《会计人员继续教育暂行规定》，持证人员每年接受继续教育的培训时间最少应为（）小时
</w:t>
      </w:r>
    </w:p>
    <w:p/>
    <w:p>
      <w:pPr/>
      <w:r>
        <w:rPr>
          <w:rStyle w:val="myStyle"/>
        </w:rPr>
        <w:t xml:space="preserve">
	二、多选题（10题）.第70题纳税申报的方式包括（）A.直接申报B.邮寄申报C.数据电文申报D.上门申报.关于我国的预算法律制度，下列表述错误的有（）A.我国的《预算法实施条例》自1995年11月2日起实施B.预算法律制度是用以调整国家预算关系的法律、行政法规和相关规章制度C现行的预算法为1994年3月22日由八届全国人民代表大会通过D.预算仅仅是指地方预算.开展会计职业道德教育活动的意义在于（）A.培养会计职业道德情感B.树立会计职业道德观念C.提高会计职业道德水平D.促使会计职业健康发展.在我国会计法规体系中，《会计法》是（）A.调整我国经济生活中会计关系的法律总规范B.会计法律制度中层次最高的法律规范C.制定其他会计法规的依据D.指导会计工作的最高准则第37题根据《会计法》规定下列属于违反会计法规定的行为有（）0A.不依法设箕会计私设会i|麻簿B.未按规定使用会计记录文字C.网点变更会计处用方法n械id回恕四四如启第24题根据《会计法》规定，单位负责人对依法履行职责的会计人员进行打击报复的，除对单位负责人依法进行处罚外，对受到打击报复的会计人员，应当（）OA.B恢M或收仃取务C.蜻1片济扑侵D.殳其单1■剧根据《中华人民共和国企业所得税法》的规定，下列项目中，属于不征税收入的有（）A.财政拨款B.依法收取并纳入财政管理的行政事业性收费C.依法收取并纳入财政管理的政府性基金.D.国务院规定的其他不征税收入一般存款账户的使用范围包括办理（）0A.现金缴存B.现金支取C.借款转存D.借款归还下列应当在对外报出的财务会计报告上签名并盖章的有（）A.注册会计师B.会计主管人员C.总会计师D.单位负责人A.第一联为存根联B.第二联为发票联C.第三联为记账联D.第四联为存根联
</w:t>
      </w:r>
    </w:p>
    <w:p/>
    <w:p>
      <w:pPr/>
      <w:r>
        <w:rPr>
          <w:rStyle w:val="myStyle"/>
        </w:rPr>
        <w:t xml:space="preserve">
	三、案例分析题（10题）.财政收入收缴程序有直接缴库程序和集中汇缴程序其中，（）的税收收入，由纳税人或税务代理提出纳税申报，经征收机关审核无误后，由纳税人通过开户银行将税款缴入国库单一账户查看材料A.直接缴库B.集中汇缴C直接缴库和集中汇款D.直接缴库或集中汇缴.以下说法不正确的有（）A.王某不具备法定资格，不能做会计主管人员B.企管办主任王某任会计主管人员可以精简内设机构C.由王某的女儿担任出纳工作D.该企业应该设立独立的会计机构
</w:t>
      </w:r>
    </w:p>
    <w:p/>
    <w:p>
      <w:pPr/>
      <w:r>
        <w:rPr>
          <w:rStyle w:val="myStyle"/>
        </w:rPr>
        <w:t xml:space="preserve">
	23.张华欲在临时存款账户上取出5万元现金，对此下列表述正确的有（）oA.张华不能在临时存款账户上取出5万元现金B.张华可以在临时存款账户上取出5万元现金C.注册验资的临时存款账户在验资期间只收不付D.注册验资的临时存款账户在验资期间只付不收.黄某的行为违反了下列哪一项会计人员职业道德？（）A.A.参与管理B.爱岗敬业C.诚实守信D.提高技能.下列各项中，（）应当保证会计机构、会计人员依法履行职责，不得授意、指使、强令会计机构、会计人员违法办理会计事项A.单位负责人B.会计主管C.总会计师D.各级政府财务部门.根据下述资料，回答下列问题丁公司20x3年工作中存在以下情况:⑴财务部经理张某努力学习理论知识，抓住公司经营管理中的薄弱环节，以强化成本核算和管理为突破口，将成本逐层分解至各部门并实行过程控制，大大降低了成本，提高了经济效益⑵为帮助各部门及时反映成本费用，落实成本控制指标，会计人员徐工作的质量⑶公司处理一批报废汽车收入15000元，公司领导要求不在公司收入账上反映.指定会计人员李某另行保管，以便经理室应酬所用，会计人员李某遵照办理
</w:t>
      </w:r>
    </w:p>
    <w:p/>
    <w:p>
      <w:pPr/>
      <w:r>
        <w:rPr>
          <w:rStyle w:val="myStyle"/>
        </w:rPr>
        <w:t xml:space="preserve">
	（4）新兴公司财务经理找到丁公司王某，以给5000元好处费为诱饵，希望王某促成丁公司为新兴公司银行贷款作担保，遭王某拒绝张某的行为体现的会计职业道德要求有（）查看材料A.廉洁自律B.坚持准则C.参与管理D.提高技能.福利彩票中奖收入应交个人所得税为（）11840元140元0元12000元.下列关于职业道德的说法中正确的有（）oA.会计田某的观点正确B.在会计继续教育中也包括会计职业道德教育C.在获取从业资格中也包括会计职业道德教育D.会计职业道德教育的途径还包括虚心向先进人物学习.Q银行为丙公司办理该汇票贴现时，计算贴现利息的贴现天数是（）A.28天B.29天C.30天D.31天.存款人可以开立（）一般存款账户查看材料A.1B.3C.10D.没有数量限制
</w:t>
      </w:r>
    </w:p>
    <w:p/>
    <w:p>
      <w:pPr/>
      <w:r>
        <w:rPr>
          <w:rStyle w:val="myStyle"/>
        </w:rPr>
        <w:t xml:space="preserve">
	四、单选题（0题）.财产转让所得中，可以扣除（）来计算个人所得税A.20%B.B00元C.财产原值及合理费用D.财产原值
</w:t>
      </w:r>
    </w:p>
    <w:p/>
    <w:p>
      <w:pPr/>
      <w:r>
        <w:rPr>
          <w:rStyle w:val="myStyle"/>
        </w:rPr>
        <w:t xml:space="preserve">
	五、单选题（0题）.根据现行法律规定，企业所得税的基本税率为（）A.15%B.20%C.25%D.33%
</w:t>
      </w:r>
    </w:p>
    <w:p/>
    <w:p>
      <w:pPr/>
      <w:r>
        <w:rPr>
          <w:rStyle w:val="myStyle"/>
        </w:rPr>
        <w:t xml:space="preserve">
	六、单选题（0题）.纳税人税务登记内容发生变化的，应当向（）申报办理变更税务登记A.地（市）级税务机关B.县（市）级税务机关C.原税务登记机关D.原工商登记机关参考答案
</w:t>
      </w:r>
    </w:p>
    <w:p/>
    <w:p>
      <w:pPr/>
      <w:r>
        <w:rPr>
          <w:rStyle w:val="myStyle"/>
        </w:rPr>
        <w:t xml:space="preserve">
	1.B开户单位可以在下列范围内使用现金
</w:t>
      </w:r>
    </w:p>
    <w:p/>
    <w:p>
      <w:pPr/>
      <w:r>
        <w:rPr>
          <w:rStyle w:val="myStyle"/>
        </w:rPr>
        <w:t xml:space="preserve">
	①职工工资、津贴；
</w:t>
      </w:r>
    </w:p>
    <w:p/>
    <w:p>
      <w:pPr/>
      <w:r>
        <w:rPr>
          <w:rStyle w:val="myStyle"/>
        </w:rPr>
        <w:t xml:space="preserve">
	②个人劳务报酬；
</w:t>
      </w:r>
    </w:p>
    <w:p/>
    <w:p>
      <w:pPr/>
      <w:r>
        <w:rPr>
          <w:rStyle w:val="myStyle"/>
        </w:rPr>
        <w:t xml:space="preserve">
	③根据国家规定颁发给个人的科学技术、文化艺术、体育等各种奖金；
</w:t>
      </w:r>
    </w:p>
    <w:p/>
    <w:p>
      <w:pPr/>
      <w:r>
        <w:rPr>
          <w:rStyle w:val="myStyle"/>
        </w:rPr>
        <w:t xml:space="preserve">
	④各种劳保、福利费用以及国家规定的对个人的其他支出；
</w:t>
      </w:r>
    </w:p>
    <w:p/>
    <w:p>
      <w:pPr/>
      <w:r>
        <w:rPr>
          <w:rStyle w:val="myStyle"/>
        </w:rPr>
        <w:t xml:space="preserve">
	⑤向个人收购农副产品和其他物资的价款；
</w:t>
      </w:r>
    </w:p>
    <w:p/>
    <w:p>
      <w:pPr/>
      <w:r>
        <w:rPr>
          <w:rStyle w:val="myStyle"/>
        </w:rPr>
        <w:t xml:space="preserve">
	⑥出差人员必须随身携带的差旅费；
</w:t>
      </w:r>
    </w:p>
    <w:p/>
    <w:p>
      <w:pPr/>
      <w:r>
        <w:rPr>
          <w:rStyle w:val="myStyle"/>
        </w:rPr>
        <w:t xml:space="preserve">
	⑦结算起点下辖的零星支出；
</w:t>
      </w:r>
    </w:p>
    <w:p/>
    <w:p>
      <w:pPr/>
      <w:r>
        <w:rPr>
          <w:rStyle w:val="myStyle"/>
        </w:rPr>
        <w:t xml:space="preserve">
	⑧中国人民银行确定需要支付现金的其他支出.C根据《会计法》的规定，对于隐匿或者故意的销毁依法应当保存的会计凭证、会计帐簿、财务会计报告的行为，尚不构成犯罪的，由县级以上人民政府财政部门予以通报，对其直接负责的主管人员和其他直接责任人员，可以处3000元以上5万元以下的罚款.DD【解析】停业后要求恢复经营的纳税人应当在恢复生产经营之前，向税务机关提出复业登记申请，经确认后，办理复业登记.C『正确答案』C『答案解析』则该企业2011年应纳税额=150+30-150x12%=
</w:t>
      </w:r>
    </w:p>
    <w:p/>
    <w:p>
      <w:pPr/>
      <w:r>
        <w:rPr>
          <w:rStyle w:val="myStyle"/>
        </w:rPr>
        <w:t xml:space="preserve">
	40.5万元.C［答案］C【精析】《财政部门实施会计监督办法》由财政部制度，属于会计部门规章。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2023-09-19T02:32:05+08:00</dcterms:created>
  <dcterms:modified xsi:type="dcterms:W3CDTF">2023-09-19T02:32:05+08:00</dcterms:modified>
</cp:coreProperties>
</file>

<file path=docProps/custom.xml><?xml version="1.0" encoding="utf-8"?>
<Properties xmlns="http://schemas.openxmlformats.org/officeDocument/2006/custom-properties" xmlns:vt="http://schemas.openxmlformats.org/officeDocument/2006/docPropsVTypes"/>
</file>