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2022年云南省注册会计师《会计》考试题库汇总（含典型题和真题）</w:t>
      </w:r>
    </w:p>
    <w:p/>
    <w:p/>
    <w:p>
      <w:pPr/>
      <w:r>
        <w:rPr>
          <w:rStyle w:val="myStyle"/>
        </w:rPr>
        <w:t xml:space="preserve">
</w:t>
      </w:r>
    </w:p>
    <w:p/>
    <w:p>
      <w:pPr/>
      <w:r>
        <w:rPr>
          <w:rStyle w:val="myStyle"/>
        </w:rPr>
        <w:t xml:space="preserve">
	2022年云南省注册会计师《会计》考试题库汇总（含典型题和真题）
</w:t>
      </w:r>
    </w:p>
    <w:p/>
    <w:p>
      <w:pPr/>
      <w:r>
        <w:rPr>
          <w:rStyle w:val="myStyle"/>
        </w:rPr>
        <w:t xml:space="preserve">
	一、单选题
</w:t>
      </w:r>
    </w:p>
    <w:p/>
    <w:p>
      <w:pPr/>
      <w:r>
        <w:rPr>
          <w:rStyle w:val="myStyle"/>
        </w:rPr>
        <w:t xml:space="preserve">
	1.下列关于归属于乙公司少数股东的外币报表折算差额在甲公司合并资产负债表的列示方法中，正确的是（）A、列入负债项目B、列入少数股东权益项目C、列入其他综合收益项目D、列入负债和所有者权益项目之间单设的项目答案B解析少数股东的外币报表折算差额在合并资产负债表中列入“少数股东权益”项目
</w:t>
      </w:r>
    </w:p>
    <w:p/>
    <w:p>
      <w:pPr/>
      <w:r>
        <w:rPr>
          <w:rStyle w:val="myStyle"/>
        </w:rPr>
        <w:t xml:space="preserve">
	2.甲公司为一家制造性企业，属于增值税一般纳税人，适用的增值税税率为13%2X20年4月1日，为降低采购成本，向乙公司一次购进了三套不同型号且有不同生产能力的设备X、Y和Z甲公司以银行存款支付货款880000元、增值税税额114400元、包装费20000元X设备在安装过程中领用生产用原材料账面成本20000元，支付安装费30000元假定设备X、Y和Z分别满足固定资产的定义及其确认条件，公允价值分别为300000元、250000元、450000元假设不考虑其他相关税费的影响，则X设备的入账价值为（）元A、320000B、324590000万元假定甲公司持有Y材料的目的系用于X产品的生产，不考虑其他因素，甲公司在对Y材料进行期末计算时确定的可变现净值是（）A、4900万元B^5000万元G5300万元D、6700万元答案A解析本题由于Y材料是专门用来生产X产品的，Y材料的可变现净值=X产品的售价一用Y材料加工成X产品尚需要的成本一销售X产品的销售费用=7000-1800-300=4900（万元）
</w:t>
      </w:r>
    </w:p>
    <w:p/>
    <w:p>
      <w:pPr/>
      <w:r>
        <w:rPr>
          <w:rStyle w:val="myStyle"/>
        </w:rPr>
        <w:t xml:space="preserve">
	17.（2018年）下列各项交易产生的费用中，不应计入相关资产成本或负债初始确认金额的是（）A、外购无形资产发生的交易费用B、企业合并以外方式取得长期股权投资发生的审计费用C、合并方在非同一控制下的企业合并中发生的中介费用D、发行以摊余成本计量的公司债券时发生的交易费用答案C解析合并方在非同一控制下的企业合并中发生的中介费用应计入管理费用
</w:t>
      </w:r>
    </w:p>
    <w:p/>
    <w:p>
      <w:pPr/>
      <w:r>
        <w:rPr>
          <w:rStyle w:val="myStyle"/>
        </w:rPr>
        <w:t xml:space="preserve">
	18.假定不考虑增值税的影响，下列关于非货币性资产交换的表述中，不正确的是（）A、非货币性资产交换可以涉及少量的货币性资产，即货币性资产占整个资产交换金额的比例低于25%31日，减值测试表明其可收回金额为3000万元，经测定，设备尚可使用5年,预计净残值为50万元下列基于上述资料计算的会计指标中，正确的有A、2义11年末设备的折余价值为7625万元B、2X11年末固定资产减值损失为4625万元C、2X12年固定资产折旧计提590万元D、2X12年末固定资产折余价值为2410万元E、2X12年末固定资产账面余额为10000万元答案ABCE解析
</w:t>
      </w:r>
    </w:p>
    <w:p/>
    <w:p>
      <w:pPr/>
      <w:r>
        <w:rPr>
          <w:rStyle w:val="myStyle"/>
        </w:rPr>
        <w:t xml:space="preserve">
	①2X11年末设备的账面价值=10000―（10000-500）/10X
</w:t>
      </w:r>
    </w:p>
    <w:p/>
    <w:p>
      <w:pPr/>
      <w:r>
        <w:rPr>
          <w:rStyle w:val="myStyle"/>
        </w:rPr>
        <w:t xml:space="preserve">
	2.5=7625（万元）；
</w:t>
      </w:r>
    </w:p>
    <w:p/>
    <w:p>
      <w:pPr/>
      <w:r>
        <w:rPr>
          <w:rStyle w:val="myStyle"/>
        </w:rPr>
        <w:t xml:space="preserve">
	②该公司应在2X11年资产负债表日确认的资产减值损失=7625―3000=4625（万元）；
</w:t>
      </w:r>
    </w:p>
    <w:p/>
    <w:p>
      <w:pPr/>
      <w:r>
        <w:rPr>
          <w:rStyle w:val="myStyle"/>
        </w:rPr>
        <w:t xml:space="preserve">
	③2X12年固定资产折旧计提额=（3000-50）:5=590（万元）；
</w:t>
      </w:r>
    </w:p>
    <w:p/>
    <w:p>
      <w:pPr/>
      <w:r>
        <w:rPr>
          <w:rStyle w:val="myStyle"/>
        </w:rPr>
        <w:t xml:space="preserve">
	④2X12年末固定资产折余价值=10000―（10000-500）/10X
</w:t>
      </w:r>
    </w:p>
    <w:p/>
    <w:p>
      <w:pPr/>
      <w:r>
        <w:rPr>
          <w:rStyle w:val="myStyle"/>
        </w:rPr>
        <w:t xml:space="preserve">
	2.5-590=7035（万元）；
</w:t>
      </w:r>
    </w:p>
    <w:p/>
    <w:p>
      <w:pPr/>
      <w:r>
        <w:rPr>
          <w:rStyle w:val="myStyle"/>
        </w:rPr>
        <w:t xml:space="preserve">
	⑤只要未被清理“固定资产”账面余额始终是10000万兀O
</w:t>
      </w:r>
    </w:p>
    <w:p/>
    <w:p>
      <w:pPr/>
      <w:r>
        <w:rPr>
          <w:rStyle w:val="myStyle"/>
        </w:rPr>
        <w:t xml:space="preserve">
	24.下列项目中会影响资产负债表期末递延所得税负债账面价值的有（）A、期初递延所得税负债B、本期转回的递延所得税负债C、投资企业对采用权益法核算并打算长期持有的长期股权投资根据被投资单位实现的净利润确认的投资收益D、本期应付职工薪酬中超过税法规定的税前扣除标准的部分答案AB解析选项C,企业拟长期持有权益法核算的长期股权投资，其账面价值与计税基础之间的差异不确认递延所得税；选项D,超出部分差额对未来期间计税不产生影响，不确认递延所得税
</w:t>
      </w:r>
    </w:p>
    <w:p/>
    <w:p>
      <w:pPr/>
      <w:r>
        <w:rPr>
          <w:rStyle w:val="myStyle"/>
        </w:rPr>
        <w:t xml:space="preserve">
	25.下列关于政府事业单位对长期债券投资的财务会计处理表述中，正确的有（）A、取得长期债券投资时，支付价款中包含的已到付息期但尚未领取的利息，单独计入应收利息，不构成长期债券投资的成本B、持有期间取得的利息收入，计入其他收入C、债券投资为分期付息,到期一次还本时，每期确认的利息收入不影响长期债券投资的账面价值D、收回长期债券投资时的净损益，计入投资收益答案ACD解析选项B,持有长期债券投资期间取得的利息收入，应计入投资收益
</w:t>
      </w:r>
    </w:p>
    <w:p/>
    <w:p>
      <w:pPr/>
      <w:r>
        <w:rPr>
          <w:rStyle w:val="myStyle"/>
        </w:rPr>
        <w:t xml:space="preserve">
	26.关于外币借款费用，下列说法正确的有0A、外币专门借款费用需要减掉短期投资收益的金额来确定资本化金额B、外币一般借款本金的汇兑差额可以资本化C、外币一般借款利息的汇兑差额不可以资本化D、外币专门借款、外币一般借款的本金的汇兑差额都可以资本化答案AC解析选项B,外币专门借款的本金和利息的汇兑差额可予以资本化；选项D,外币一般借款本金、利息的汇兑差额不可以资本化
</w:t>
      </w:r>
    </w:p>
    <w:p/>
    <w:p>
      <w:pPr/>
      <w:r>
        <w:rPr>
          <w:rStyle w:val="myStyle"/>
        </w:rPr>
        <w:t xml:space="preserve">
	27.下列项目中，属于职工薪酬的有0A、独立董事的薪酬B、职工子女赡养福利C、职工因公出差的差旅费D、因解除职工劳动合同支付的补偿款答案ABD解析选项C,差旅费不是对职工的报酬或补偿
</w:t>
      </w:r>
    </w:p>
    <w:p/>
    <w:p>
      <w:pPr/>
      <w:r>
        <w:rPr>
          <w:rStyle w:val="myStyle"/>
        </w:rPr>
        <w:t xml:space="preserve">
	28.下列选项能够引起资产和负债同时发生变化的有A、企业收到的与资产相关的政府补助B、以现金结算的股份支付行权时的会计处理C、企业发行可转换公司债券D、确认一般借款利息费用的处理答案ABC解析选项D,一般借款利息费用资本化期间应当资本化，最终影响资产和负债，非资本化期间的，应当费用化，最终影响负债和所有者权益
</w:t>
      </w:r>
    </w:p>
    <w:p/>
    <w:p>
      <w:pPr/>
      <w:r>
        <w:rPr>
          <w:rStyle w:val="myStyle"/>
        </w:rPr>
        <w:t xml:space="preserve">
	29.下列关于资产减值测试时认定资产组的表述中，正确的有0o A、资产组的各项资产构成在各个会计期间应当保持一致而不得变更B、认定资产组应当考虑对资产的持续使用或处置的决策方式C、认定资产组应当考虑企业管理层管理生产经营活动的方式D、资产组产生的现金流入应当独立于其他资产或资产组产生的现金流入答案BCD解析资产组一经确定后，在各个会计期间应当保持一致，不得随意变更选项A错误
</w:t>
      </w:r>
    </w:p>
    <w:p/>
    <w:p>
      <w:pPr/>
      <w:r>
        <w:rPr>
          <w:rStyle w:val="myStyle"/>
        </w:rPr>
        <w:t xml:space="preserve">
	30.下列对存货成本的结转说法正确的有A、企业在确认销售收入的当期应当将已经销售存货的成本结转为当期营业成本B、企业按类别计提存货跌价准备的，也应该按比例结转相应的存货跌价准备C、企业在结转存货成本时，实际上是按已售产成品或商品的账面价值结转主营业务成本或其他业务成本D、如果材料销售构成了企业的主营业务，则该材料为企业的商品存货，而不是非商品存货，此时其成本相应的结转计入其他业务成本答案ABC解析选项D,如果材料销售构成了企业的主营业务，则该材料为企业的商品存货，此时期成本相应的结转计入主营业务成本
</w:t>
      </w:r>
    </w:p>
    <w:p/>
    <w:p>
      <w:pPr/>
      <w:r>
        <w:rPr>
          <w:rStyle w:val="myStyle"/>
        </w:rPr>
        <w:t xml:space="preserve">
	31.甲公司与乙公司签订了一项资产置换合同，甲公司将其持有的一项大型设备换入乙公司的一项无形资产该项设备的账面原值为1000万元，已计提折旧200万元，固定资产减值准备100万元，公允价值为800万元（等于计税价格），甲公司换出该项设备支付的清理费用5万元乙公司换出的无形资产的账面原值为1200万元，已计提摊销500万元，未计提减值准备，公允价值为800万元，乙公司为换入设备发生的安装费用10万元，换入后作为固定资产核算乙公司另向甲公司支付银行存款56万元已知大型设备适用的增值税税率为13%,无形资产适用的增值税税率为6%交易发生日，双方均已办妥资产所有权的划转手续，假设交换具有商业实质，下列说法中正确的有O A、甲公司换入无形资产的入账价值664万元B、乙公司换入设备的入账价值为810万元C甲公司应确认损益100万元D、乙公司应确认的损益为100万元答案BD解析由于甲公司换出资产的公允价值等于换入资产的公允价值，因此补价为0,支付的银行存款均为增值税的金额，所以甲公司换入无形资产的入账价值=800（万元），乙公司换入固定资产的入账价值=800+10=810（万元），甲公司应确认的处置损益=800―（1000-200-100）-5=95（万元）；乙公司应确认的损益=800―（1200―500）=100（万元）选项BD正确会计考前超压卷，软件考前一周更新，甲公司的相关分录借固定资产清理700累计折旧200固定资产减值准备100贷固定资产1000借固定资产清理5贷银行存款5借无形资产800应交税费――应交增值税（进项税额）48银行存款56贷固定资产清理705资产处置损益95应交税费――应交增值税（销项税额）104乙公司的相关分录借固定资产810应交税费――应交增值税（进项税额）104累计摊销500贷无形资产1200资产处置损益100应交税费――应交增值税（销项税额）48银行存款
</w:t>
      </w:r>
    </w:p>
    <w:p/>
    <w:p>
      <w:pPr/>
      <w:r>
        <w:rPr>
          <w:rStyle w:val="myStyle"/>
        </w:rPr>
        <w:t xml:space="preserve">
	6632.甲公司2X20年发生如下业务
</w:t>
      </w:r>
    </w:p>
    <w:p/>
    <w:p>
      <w:pPr/>
      <w:r>
        <w:rPr>
          <w:rStyle w:val="myStyle"/>
        </w:rPr>
        <w:t xml:space="preserve">
	（1）6月21日，甲公司与债权银行签订债务重组协议，约定对甲公司所欠债务按照一定比例予以豁免甲公司应付银行短期借款本金余额为3000万元对于上述债务，协议约定甲公司应于2X20年6月30日前按照余额的80%偿付，余款予以豁免6月28日，甲公司偿付了上述有关债务
</w:t>
      </w:r>
    </w:p>
    <w:p/>
    <w:p>
      <w:pPr/>
      <w:r>
        <w:rPr>
          <w:rStyle w:val="myStyle"/>
        </w:rPr>
        <w:t xml:space="preserve">
	（2）为了解决甲公司资金困难，8月20日，甲公司的母公司为其支付了600万元的存货采购款，但不影响甲公司各股东的持股比例不考虑其他因素，甲公司进行的下列处理符合《企业会计准则》规定的有（）A、甲公司终止确认所欠债务的日期为2X20年6月21日B、甲公司与债权银行进行债务重组确认营业外收入600万元C甲公司的母公司为其支付的货款部分，甲公司应将应付账款转为资本公积D、甲公司应于2X20年6月28日确认与银行债务重组相关的损益答案CD解析甲公司终止确认所欠债务的日期为2X20年6月28日，甲公司应于当日确认债务重组的相关损益，所以，选项A错误，选项D正确；母公司为其偿还负债的，视同接受母公司权益性投入，应确认为资本公积，选项C正确
</w:t>
      </w:r>
    </w:p>
    <w:p/>
    <w:p>
      <w:pPr/>
      <w:r>
        <w:rPr>
          <w:rStyle w:val="myStyle"/>
        </w:rPr>
        <w:t xml:space="preserve">
	33.下列关于租赁期的有关表述中，正确的有o A、在某商铺的租赁安排中，出租人甲于2X18年1月1日将房屋钥匙交付承租人乙，承租人乙在收到钥匙后,就可以自主安排对商铺的装修布置,并安排搬迁合同约定有3个月的免租期，起租日为2X18年4月1日，承租人乙自起租日开始支付租金因此，租赁期开始日为2义18年1月1日B、承租人丙与出租人丁签订了一份租赁合同，约定自租赁期开始日1年内不可撤销，如果撤销，双方将支付重大罚金；1年期满后，经双方同意可再延长1年，如有一方不同意，将不再续期，且没有罚款假设承租人对于租赁资产并不具有重大依赖因此，承租人丙与出租人丁签订的租赁合同租赁期为1年C、承租人S签订了一份设备租赁合同，包括4年不可撤销期限和2年期固定价格续租选择权，续租选择权期间的合同条款和条件与市价接近，没有终止罚款或其他因素表明承租人S合理确定将行使续租选择权因此，在租赁期开始日，确定租赁期为4年D、承租人N签订了一份建筑租赁合同，包括4年不可撤销期限和2年按照市价行使的续租选择权在搬入该建筑之前，承租人N花费了大量资金对租赁建筑进行了改良，预计在4年结束时租赁资产改良仍将具有重大价值，且该价值仅可通过继续使用租赁资产实现因此，承租人N应当确定租赁期为4年答案ABC解析选项D,承租人N合理确定将行使续租选择权，因为如果在4年结束时放弃该租赁资产改良，将蒙受重大经济损失因此，在租赁开始时，承租人N应当确定租赁期为6年
</w:t>
      </w:r>
    </w:p>
    <w:p/>
    <w:p>
      <w:pPr/>
      <w:r>
        <w:rPr>
          <w:rStyle w:val="myStyle"/>
        </w:rPr>
        <w:t xml:space="preserve">
	34.2X19年年末，甲公司对某项与商誉相关的资产组（均为固定资产）进行减值测试，预计包含商誉的该资产组的可收回金额为4000万元；不包含商誉的该资产组的可收回金额为3800万元2X19年年末，包含商誉的该资产组在减值测试前的账面价值为5500万元，其中商誉的账面价值为300万元该资产组2X19年前未计提减值准备,2X19年年末存在减值迹象不考虑其他因素，下列各项关于甲公司对该资产组减值会计处理的表述中，正确的有A、2X19年年末该资产组中固定资产的账面价值为3800万元B、2X19年年末应计提固定资产减值准备1200万元C、2X19年年末资产组中商誉的账面价值为200万元D、2X19年年末应对资产组包含的商誉计提300万元的减值准备答案AC账面价值可收回金额减值金额5500-300=5200固定资产减值第一步，不包含商誉380014003800300=4100第二步，包含商誉4000商誉减值100X19年计提减值前该资产组不包含商誉的账面价值是5200万元（5500-300）,可收回金额为3800万元，2X19年年末应计提固定资产减值准备1400万元（5200-3800）,2义19年年末该资产组中固定资产的账面价值为3800万元所以选项A正确，选项B错误通过第一步对不包含商誉的资产组确认减值损失后，该资产组包含商誉的账面价值是4100万元（3800+300）,可收回金额为4000万元，2义19年年末应计提商誉减值准备100万元（4100-4000）,2X19年年末资产组中商誉的账面价值为200万元
</w:t>
      </w:r>
    </w:p>
    <w:p/>
    <w:p>
      <w:pPr/>
      <w:r>
        <w:rPr>
          <w:rStyle w:val="myStyle"/>
        </w:rPr>
        <w:t xml:space="preserve">
	（300700）选项C正确，选项D错误
</w:t>
      </w:r>
    </w:p>
    <w:p/>
    <w:p>
      <w:pPr/>
      <w:r>
        <w:rPr>
          <w:rStyle w:val="myStyle"/>
        </w:rPr>
        <w:t xml:space="preserve">
	35.下列各项中属于会计政策变更的有（）o A、按新的控制定义调整合并财务报表合并范围B、会计准则修订要求将不具有控制、共同控制和重大影响的权益性投资由长期股权投资转为其他权益工具投资C、公允价值计量使用的估值技术由市场法变更为收益法D、因处置部分股权投资丧失了对子公司的控制导致长期股权投资的后续计量方法由成本法转变为权益法答案AB解析选项C,属于会计估计变更；选项D,由于处置股权导致的核算方法的改变，不属于相同的交易，不属于会计政策变更
</w:t>
      </w:r>
    </w:p>
    <w:p/>
    <w:p>
      <w:pPr/>
      <w:r>
        <w:rPr>
          <w:rStyle w:val="myStyle"/>
        </w:rPr>
        <w:t xml:space="preserve">
	36.下列会计处理正确的有（）A、乙公司经营一家健身俱乐部2X18年2月1日，某客户与乙公司签订合同，成为乙公司的会员，并向乙公司支付会员费3600元（不含税价），可在未来的12个月内在该俱乐部健身，且没有次数的限制因此，乙公司按照直线法确认收入，即每月应当确认的收入为300元（3600/12）,截至2X18年12月31日，乙公司应确认的收入为3300元B、20X8年1月1日，甲公司与乙公司签订合同，向其销售专用零部件该零部件的制造期为2年甲公司在完成零部件的生产之后，能够证明其符合合同约定的规格假定企业向客户转让零部件为单项履约义务，且属于在某一时点履行的履约义务20X9年12月31日，乙公司支付了零部件的合同价款，并对其进行了验收但是，考虑到其自身的仓储能力有限，且其工厂紧邻甲公司的仓库,因此，要求将零部件存放于甲公司的仓库中，并且，要求甲公司按照其指令随时安排发货，乙公司已拥有零部件的法定所有权，且这些零部件可明确识别为属于乙公司的物品甲公司在其仓库内的单独区域内存放这些零部件，并且应乙公司的要求可随时发货，甲公司不能使用这些零部件，也不能将其提供给其他客户使用20X9年12月31日，甲公司认定其满足在“售后代管商品”的安排下客户取得商品控制权的条件，这些零部件的控制权也已经转移给了乙公司，因此，甲公司仅确认了销售零部件的相关收入C、20X7年，A公司与零售商B公司签订销售合同，向其销售1万台电脑由于B公司的仓储能力有限，无法在20X7年底之前接该批电脑，双方约定A公司在20X8年按照B公司的指令按时发货，并将电脑运送至B公司指定的地点20X7年12月31日，A公司共有上述电脑库存
</w:t>
      </w:r>
    </w:p>
    <w:p/>
    <w:p>
      <w:pPr/>
      <w:r>
        <w:rPr>
          <w:rStyle w:val="myStyle"/>
        </w:rPr>
        <w:t xml:space="preserve">
	1.2万台，其中包括1万台将要销售给B公司的电脑然而，这1万台电脑和其余2000台电脑一起存放并统一管理，并且彼此之间可以互相替换因此，A公司认为该1万台电脑不满足“售后代管商品”安排下确认收入的条件D、甲公司委托乙公司销售W商品1000件，W商品已经发出，每件成本为70元合同约定乙公司应按每件100元对外销售，甲公司按不含增值税的销售价格的10%向乙公司支付手续费除非这些商品在乙公司存放期间内由于乙公司的责任发生毁损或丢失，否则在W商品对外销售之前，乙公司没有义务向甲公司支付货款乙公司不承担包销责任，没有售出的W商品须退回给甲公司，同时，甲公司也有权要求收回W商品或将其销售给其他的客户因此，甲公司将W商品发送至乙公司时，不应确认收入答案ACD解析选项B,除销售零部件之外，甲公司还为乙公司提供了仓储保管服务，该服务与设备和零部件可明确区分，构成单项履约义务，甲公司需要将部分交易价格分摊至该项服务，并在提供该项服务的期间确认收入
</w:t>
      </w:r>
    </w:p>
    <w:p/>
    <w:p>
      <w:pPr/>
      <w:r>
        <w:rPr>
          <w:rStyle w:val="myStyle"/>
        </w:rPr>
        <w:t xml:space="preserve">
	37.下列各项关于已确认的政府补助需要退回的会计处理的表述中，正确的有（）A、初始确认时冲减资产账面价值的，调整资产账面价值B、初始确认时冲减相关成本费用或营业外支出的，直接计入当期损益C、初始确认时计入其他收益或营业外收入的，直接计入当期损益D、初始确认时确认为递延收益的，冲减相关递延收益账面余额，超过部分计入当期损益答案ABCD解析政府补助退回的，应按以下规定进行处理G）初始确认时冲减相关资产账面价值的，调整资产账面价值；
</w:t>
      </w:r>
    </w:p>
    <w:p/>
    <w:p>
      <w:pPr/>
      <w:r>
        <w:rPr>
          <w:rStyle w:val="myStyle"/>
        </w:rPr>
        <w:t xml:space="preserve">
	（2）存在相关递延收益的，冲减相关递延收益账面余额，超出部分计入当期损益；
</w:t>
      </w:r>
    </w:p>
    <w:p/>
    <w:p>
      <w:pPr/>
      <w:r>
        <w:rPr>
          <w:rStyle w:val="myStyle"/>
        </w:rPr>
        <w:t xml:space="preserve">
	（3）属于其他情况的，直接计入当期
</w:t>
      </w:r>
    </w:p>
    <w:p/>
    <w:p>
      <w:pPr/>
      <w:r>
        <w:rPr>
          <w:rStyle w:val="myStyle"/>
        </w:rPr>
        <w:t xml:space="preserve">
	4.CJ-IX.
</w:t>
      </w:r>
    </w:p>
    <w:p/>
    <w:p>
      <w:pPr/>
      <w:r>
        <w:rPr>
          <w:rStyle w:val="myStyle"/>
        </w:rPr>
        <w:t xml:space="preserve">
	38.下列有关所得税列报的说法，正确的有0o A、递延所得税费用应在利润表中单独列示B、当期应交所得税应该在资产负债表中列示B、在交易不具有商业实质的情况下，支付补价的企业，应按换出资产账面价值加上支付的补价、为换出资产支付的相关税费和为换入资产支付的相关税费，作为换入资产的成本C、在交易具有商业实质换入资产和换出资产公允价值均能够可靠计量的情况下，收到补价的企业，一般应按换出资产公允价值减去补价，加上为换入资产支付的相关税费，作为换入资产的入账价值D、在同时换入多项资产的情况下，均应按换入各项资产的公允价值占换入资产公允价值总额的比例分配换入资产的成本总额答案D解析选项D,对于同时换入的多项资产，需要区分情况，以公允价值计量的情况下，如果换出资产公允价值更可靠，应按照换入的金融资产以外的各项换入资产公允价值相对比例，将换出资产公允价值总额（涉及补价的，加上支付补价的公允价值或减去收到补价的公允价值）扣除换入金融资产公允价值后的净额进行分摊，以分摊至各项换入资产的金额，加上应支付的相关税费，作为各项换入资产的成本进行初始计量；如果换入资产公允价值更可靠，应以各项换入资产的公允价值和应支付的相关税费作为各项换入资产的初始计量金额；以账面价值计量的情况下，应当按照各项换入资产的公允价值的相对比例（换入资产的公允价值不能可靠计量的，可按各项资产原账面价值相对比例或其他合理比例），将换出资产账面价值为基础确认的换入资产总成本，分摊至各换入资产，再加上应支付的相关税费，确认换入资产初始计量金额
</w:t>
      </w:r>
    </w:p>
    <w:p/>
    <w:p>
      <w:pPr/>
      <w:r>
        <w:rPr>
          <w:rStyle w:val="myStyle"/>
        </w:rPr>
        <w:t xml:space="preserve">
	19.2X17年7月1日，乙公司为兴建厂房从银行借入专门借款5000万元，借款期限为2年，年利率为5%,借款利息按季支付乙公司于2X17年10月1日正C当期所得税应该作为所得税费用单独在利润表中列示D、合并报表范围的企业，涉及的企业有以净额结算的法定权利并且意图以净额结算，则双方的当期所得税资产和当期所得税负债可以予以抵销答案BD解析选项A,所得税费用应在利润表单独列示；选项C,利润表中的所得税费用包括当期所得税费用和递延所得税费用，所得税费用应该单独在利润表中列示,不能用当期所得税费用代替所得税费用
</w:t>
      </w:r>
    </w:p>
    <w:p/>
    <w:p>
      <w:pPr/>
      <w:r>
        <w:rPr>
          <w:rStyle w:val="myStyle"/>
        </w:rPr>
        <w:t xml:space="preserve">
	39.（2015年）20X4年1月1日，甲公司为乙公司的800万元债务提供50%担保20义4年6月1日，乙公司因无力偿还到期债务被债权人起诉至20X4年12月31日，法院尚未判决，但经咨询律师，甲公司认为有55%的可能性需要承担全部保证责任，赔偿400万元，并预计承担诉讼费用4万元；有45%的可能无须承担保证责任20义5年2月10日，法院做出判决，甲公司需承担全部担保责任和诉讼费用甲公司表示服从法院判决，于当日履行了担保责任，并支付了4万元的诉讼费20X5年2月20日，20X4年度财务报告经董事会批准报出不考虑其他因素，下列关于甲公司对该事件的处理正确的有（）A、在20X5年实际支付担保款项时才需进行会计处理B、在20X4年的利润表中将预计的诉讼费用4万元确认为管理费用C、20X4年的利润表中确认营业外支出400万元D、在20X4年的财务报表附注中披露或有负债400万元答案BC解析选项A,应该在20义4年年末确认预计负债；选项D,应披露预计负债404万元
</w:t>
      </w:r>
    </w:p>
    <w:p/>
    <w:p>
      <w:pPr/>
      <w:r>
        <w:rPr>
          <w:rStyle w:val="myStyle"/>
        </w:rPr>
        <w:t xml:space="preserve">
	40.正保公司在某股份支付协议中授予其管理层的期权价值，使用布莱克一斯科尔斯模型确定期权公允价值为300000元，正保公司做了如下估计
</w:t>
      </w:r>
    </w:p>
    <w:p/>
    <w:p>
      <w:pPr/>
      <w:r>
        <w:rPr>
          <w:rStyle w:val="myStyle"/>
        </w:rPr>
        <w:t xml:space="preserve">
	（1）在授予日，正保公司估计3年内管理层离职的比例为10%；
</w:t>
      </w:r>
    </w:p>
    <w:p/>
    <w:p>
      <w:pPr/>
      <w:r>
        <w:rPr>
          <w:rStyle w:val="myStyle"/>
        </w:rPr>
        <w:t xml:space="preserve">
	（2）在第二年年末，正保公司调整其估计离职率为5%；
</w:t>
      </w:r>
    </w:p>
    <w:p/>
    <w:p>
      <w:pPr/>
      <w:r>
        <w:rPr>
          <w:rStyle w:val="myStyle"/>
        </w:rPr>
        <w:t xml:space="preserve">
	（3）实际离职率为6%按照股份支付准则的规定下列计算中正确的有（）A、第一年末确认的服务费用=300000X1/3X90%=90000（元）B、第二年末累计确认的服务费用=300000X2/3X95%=190000（元）C、第三年末累计确认的服务费用=300000X94%=282000（元）D、第二年应确认的费用=190000―90000=100000（元）答案ABCD解析对于当年应确认的成本费用，应用总的成本费用的余额减去以前年度已经确认的成本费用的金额进行确认，而对于累计应确认的成本费用的金额直接用期权的公允价值乘以行权的比例以及相应的时间权数进行确认即可
</w:t>
      </w:r>
    </w:p>
    <w:p/>
    <w:p>
      <w:pPr/>
      <w:r>
        <w:rPr>
          <w:rStyle w:val="myStyle"/>
        </w:rPr>
        <w:t xml:space="preserve">
	41.下列关于工作量法计提固定资产折旧的表述中，不正确的有A、工作量法属于加速折旧方法B、工作量法是根据预计工作量计算每期应提折旧额的一种方法C、工作量法是根据实际工作量计算每期应提折旧额的一种方法D、工作量法计提折旧时，不需要考虑资产预计净残值答案ABD解析选项A,工作量法不属于加速折旧方法，年数总和法和双倍余额递减法是加速折旧方法；选项B,工作量法是根据实际工作量计算每期应提折旧额的一种方法；选项D,工作量法计提折旧时，需要考虑预计净残值
</w:t>
      </w:r>
    </w:p>
    <w:p/>
    <w:p>
      <w:pPr/>
      <w:r>
        <w:rPr>
          <w:rStyle w:val="myStyle"/>
        </w:rPr>
        <w:t xml:space="preserve">
	42.下列各项中应计入生产企业存货制造成本的有0A、财务人员工资B、车间水电费C、定额内的废品损失D、设备修理期间的停工损失答案BCD解析选项A,财务人员工资应记入“管理费用”科目
</w:t>
      </w:r>
    </w:p>
    <w:p/>
    <w:p>
      <w:pPr/>
      <w:r>
        <w:rPr>
          <w:rStyle w:val="myStyle"/>
        </w:rPr>
        <w:t xml:space="preserve">
	43.甲企业生产某单一产品，并且只拥有A、B、C三家工厂三家工厂分别位于三个不同的国家，而三个国家又位于三个不同的洲|工厂A生产一种组件，由工厂B或者C进行组装，最终产品由工厂B或者C销往世界各地，工厂B的产品可以在本地销售，也可以在C所在洲销售（如果将产品从工厂B运到C所在洲更加方便的话）工厂B和C的生产能力合在一起尚有剩余，并没有被完全利用工厂B和C生产能力的利用程度依赖于甲企业对于销售产品在两地之间的分配假定工厂A生产的产品（即组件）存在活跃市场，下列说法中不正确的有（）o A、A.应将B和C认定为一个资产组B、B.应将B和C认定为一个资产组C、应将A认定为一个单独的资产组，以内部转移价格确定其未来现金流量的现值D、应将B和C认定为三个资产组答案BCD解析A可以认定为一个单独的资产组，因为生产的产品尽管主要用于B或者C进行组装，但是由于该产品存在活跃市场，可以带来独立的现金流量，因此通常应当认定为一个单独的资产组在确定其未来现金流量的现值时，企业应当调整其财务预算或预测，将未来现金流量的预计建立在公平交易的前提下A生产产品的未来价格最佳估计数，而不是其内部转移价格对于B和C而言，即使B和C组装的产品存在活跃市场，B和C的现金流入依赖于产品在两地之间的分配B和C的未来现金流入不可能单独地确定因此，B和C组合在一起是可以认定的、可产生基本上独立于其他资产或者资产组的现金流入的资产组合B和C应当认定为一个资产组
</w:t>
      </w:r>
    </w:p>
    <w:p/>
    <w:p>
      <w:pPr/>
      <w:r>
        <w:rPr>
          <w:rStyle w:val="myStyle"/>
        </w:rPr>
        <w:t xml:space="preserve">
	44.（2012年）下列关于外币资产负债表折算的表述中，不符合企业会计准则规定的有（）A、实收资本项目按交易发生日的即期汇率折算B、未分配利润项目按交易发生日的即期汇率折算C、资产项目按交易发生日即期汇率的近似汇率折算D、负债项目按资产负债表日即期汇率的近似汇率折算答案BCD解析选项B,未分配利润项目的金额是根据勾稽关系计算出来的，不是直接按交易发生日的即期汇率折算的；选项C,资产项目按资产负债表日的即期汇率折算；选项D,负债项目按资产负债表日的即期汇率折算
</w:t>
      </w:r>
    </w:p>
    <w:p/>
    <w:p>
      <w:pPr/>
      <w:r>
        <w:rPr>
          <w:rStyle w:val="myStyle"/>
        </w:rPr>
        <w:t xml:space="preserve">
	45.企业获得的与政府补助相关的下列信息，应在财务报表附注中披露的有A、政府补助的种类B、计入当期损益的政府补助金额C、本期退回的政府补助金额及退回原因D、政府补助的金额和列报项目答案ABCD解析企业应当在附注中披露与政府补助有关的下列信息政府补助的种类、金额和列报项目；计入当期损益的政府补助金额；本期退回的政府补助金额及原因
</w:t>
      </w:r>
    </w:p>
    <w:p/>
    <w:p>
      <w:pPr/>
      <w:r>
        <w:rPr>
          <w:rStyle w:val="myStyle"/>
        </w:rPr>
        <w:t xml:space="preserve">
	46.甲公司持有乙公司80%的股权，能够对乙公司实施控制，2X19年12月31日，乙公司无形资产中包含一项从甲公司购入的商标权该商标权系2X19年4月1日从甲公司购入，购入价格为860万元乙公司购入该商标权后立即投入使用，预计使用年限为6年，采用直线法摊销甲公司该商标权于2X15年4月注册，有效期为10年该商标权的入账价值为100万元，至出售日已累计摊销40万元甲公司和乙公司对商标权的摊销均计入管理费用下列会计处理中正确的有O A、乙公司购入无形资产时包含内部交易利润为800万元B、2X19年12月31日甲公司编制合并报表时应抵销该无形资产价值700万元C、2X19年12月31日甲公司合并报表上该项无形资产应列示为
</w:t>
      </w:r>
    </w:p>
    <w:p/>
    <w:p>
      <w:pPr/>
      <w:r>
        <w:rPr>
          <w:rStyle w:val="myStyle"/>
        </w:rPr>
        <w:t xml:space="preserve">
	52.5万元D、抵销该项内部交易的结果将减少合并利润700万元答案ABCD解析A选项，860-（100-40）=800（万元）；B选项,800-800/6X9/12=700（万元）；C选项，60-60/6X9/12=
</w:t>
      </w:r>
    </w:p>
    <w:p/>
    <w:p>
      <w:pPr/>
      <w:r>
        <w:rPr>
          <w:rStyle w:val="myStyle"/>
        </w:rPr>
        <w:t xml:space="preserve">
	52.5（万元）；D选项，与B选项金额相同参考抵销分录借资产处置收益800860-60贷无形资产原价800借:无形资产――累计摊销100贷管理费用100800/6X9/
</w:t>
      </w:r>
    </w:p>
    <w:p/>
    <w:p>
      <w:pPr/>
      <w:r>
        <w:rPr>
          <w:rStyle w:val="myStyle"/>
        </w:rPr>
        <w:t xml:space="preserve">
	1247.下列关于分部报告的表述，不正确的有0o A、企业应当以报告分部为基础确定经营分部B、经营分部能够在日常活动中产生收入、发生费用C、分部费用通常应包括与企业整体相关的管理费用和其他费用D、分部利润是指分部收入减去分部费用后的余额答案AC解析企业应当以经营分部为基础确定报告分部，选项A错误；分部费用通常不应包括与企业整体相关的管理费用和其他费用，选项C错误
</w:t>
      </w:r>
    </w:p>
    <w:p/>
    <w:p>
      <w:pPr/>
      <w:r>
        <w:rPr>
          <w:rStyle w:val="myStyle"/>
        </w:rPr>
        <w:t xml:space="preserve">
	48.下列业务在相关资产处置或结算时会结转计入损益的有A、其他债权投资公允价值上升确认的其他综合收益B、可转换公司债券权益成分公允价值确认的其他权益工具C、自用固定资产转为公允价值模式的投资性房地产时因公允价值大于账面价值确认的其他综合收益D、收到的投资款项大于投资方应享有的股本金额的部分答案AC解析选项A、C在相关资产处置时会从其他综合收益结转计入处置资产当期的损益中；选项B,最终结转计入了资本公积――股本溢价中；选项D,不进行结转
</w:t>
      </w:r>
    </w:p>
    <w:p/>
    <w:p>
      <w:pPr/>
      <w:r>
        <w:rPr>
          <w:rStyle w:val="myStyle"/>
        </w:rPr>
        <w:t xml:space="preserve">
	49.根据《企业准则第13号――或有事项》的规定，重组是指企业制定和控制的，将显著改变企业组织形式、经营范围或经营方式的计划实施行为，下列各项中，符合上述重组定义的交易或事项有（）A、对组织结构进行较大的调整B、为扩大业务链条购买数家子公司C、出售企业的部分业务D、营业活动从一个国家迁移到其他国家答案ACD解析属于重组的事项主要包括出售或终止企业的部分业务；对企业的组织结构进行较大调整；关闭企业的部分营业场所或将营业活动由一个国家或地区迁移到其他国家或地区选项B,属于企业合并
</w:t>
      </w:r>
    </w:p>
    <w:p/>
    <w:p>
      <w:pPr/>
      <w:r>
        <w:rPr>
          <w:rStyle w:val="myStyle"/>
        </w:rPr>
        <w:t xml:space="preserve">
	50.下列各项资产减值准备中，在相应资产持有期间其价值回升时可以将已计提的减值准备转回至损益的有O A、商誉减值准备B、存货跌价准备C、债权投资减值准备D、其他债权投资减值准备答案BCD解析选项A,商誉的减值准备不得转回
</w:t>
      </w:r>
    </w:p>
    <w:p/>
    <w:p>
      <w:pPr/>
      <w:r>
        <w:rPr>
          <w:rStyle w:val="myStyle"/>
        </w:rPr>
        <w:t xml:space="preserve">
	51.下列关于移动加权平均法核算发出存货的表述中，正确的有（）A、采用移动加权平均法能够使企业管理层及时了解存货成本的结存情况B、计算出的平均单位成本及发出和结存的存货成本比较客观C计算工作量比较大D、适用收发货较频繁的企业答案ABC解析采用移动加权平均法能够使企业管理层及时了解存货成本的结存情况，计算出的平均单位成本及发出和结存的存货成本比较客观，但是由于每次收货都要计算一次平均单位成本，计算工作量较大，因此对收发货较频繁的企业不适用
</w:t>
      </w:r>
    </w:p>
    <w:p/>
    <w:p>
      <w:pPr/>
      <w:r>
        <w:rPr>
          <w:rStyle w:val="myStyle"/>
        </w:rPr>
        <w:t xml:space="preserve">
	52.下列各项关于土地使用权会计处理的表述中，正确的有A、为建造固定资产购入的土地使用权确认为无形资产B、土地使用权在地上建筑物达到预定可使用状态时与地上建筑物一并确认为固定资产C、已出租的土地使用权及其地上建筑物一并确认为投资性房地产D、用于建造厂房的土地使用权摊销金额在厂房建造期间计入在建工程成本答案ACD解析土地使用权的账面价值不与地上建筑物合并计算其成本，而仍作为无形资产进行核算，选项B错误
</w:t>
      </w:r>
    </w:p>
    <w:p/>
    <w:p>
      <w:pPr/>
      <w:r>
        <w:rPr>
          <w:rStyle w:val="myStyle"/>
        </w:rPr>
        <w:t xml:space="preserve">
	53.甲上市公司（以下简称“甲公司”）2019年7月20日对外公告，拟以定向发行本公司普通股的方式自独立的非关联方收购乙公司丙公司持有的A公司100%股权签订的并购合同中约定对标的资产A公司的评估基准日为2019年6月30日，以评估确定的该时点标的资产价值为基础，甲公司拟以6元/股（公告日前60天甲公司普通股的平均市场价格）的价格购买A公司原股东所持其全部股份合同中同时约定，在评估基准日至甲公司取得A公司股权之日期间内A公司实现的净损益归甲公司所有该并购重组事项的具体执行情况如下
</w:t>
      </w:r>
    </w:p>
    <w:p/>
    <w:p>
      <w:pPr/>
      <w:r>
        <w:rPr>
          <w:rStyle w:val="myStyle"/>
        </w:rPr>
        <w:t xml:space="preserve">
	（1）2019年7月16日，经甲公司乙公司丙公司各自决策机构批准；
</w:t>
      </w:r>
    </w:p>
    <w:p/>
    <w:p>
      <w:pPr/>
      <w:r>
        <w:rPr>
          <w:rStyle w:val="myStyle"/>
        </w:rPr>
        <w:t xml:space="preserve">
	（2）2019年7月20日对外公告；
</w:t>
      </w:r>
    </w:p>
    <w:p/>
    <w:p>
      <w:pPr/>
      <w:r>
        <w:rPr>
          <w:rStyle w:val="myStyle"/>
        </w:rPr>
        <w:t xml:space="preserve">
	（3）2019年10月22日向有关监管机构提交并购重组申请材料；
</w:t>
      </w:r>
    </w:p>
    <w:p/>
    <w:p>
      <w:pPr/>
      <w:r>
        <w:rPr>
          <w:rStyle w:val="myStyle"/>
        </w:rPr>
        <w:t xml:space="preserve">
	（4）2019年12月20日，该重组事项获监管部门批准；
</w:t>
      </w:r>
    </w:p>
    <w:p/>
    <w:p>
      <w:pPr/>
      <w:r>
        <w:rPr>
          <w:rStyle w:val="myStyle"/>
        </w:rPr>
        <w:t xml:space="preserve">
	（5）2019年12月31日，甲公司取得监管部门批文当日，甲公司对A公司董事会进行改组，在A公司7名董事会成员中，派出5名同时，买卖双方于当日办理了A公司有关财产的交接手续A公司章程规定公司的生产经营活动由董事会决策,重大生产经营决策需经参加董事会成员半数以上通过后实施；涉及公司合并分立、解散、清算等事项需经董事会全体成员一致通过；
</w:t>
      </w:r>
    </w:p>
    <w:p/>
    <w:p>
      <w:pPr/>
      <w:r>
        <w:rPr>
          <w:rStyle w:val="myStyle"/>
        </w:rPr>
        <w:t xml:space="preserve">
	（6）2020年1月6日，注册会计师完成对A公司注册资本验资程序A公司于当日向工商部门申请变更股东并获批准；
</w:t>
      </w:r>
    </w:p>
    <w:p/>
    <w:p>
      <w:pPr/>
      <w:r>
        <w:rPr>
          <w:rStyle w:val="myStyle"/>
        </w:rPr>
        <w:t xml:space="preserve">
	（7）2020年1月28日，甲公司在有关股权登记部门完成股东登记手续根据上述资料，不考虑其他因素，下列关于长期股权投资的确认，表述正确的有A、被购买企业在评估基准日至股权转移日之间实现盈利且归属于购买方的，该盈利应被视为对购买方支付的企业合并成本的增加B、除非合同另有规定，工商变更登记是否完成并不实质影响股权购买日的判断C、企业在持续经营过程中涉及合并分立等事项，不影响投资方对被投资方日常经营相关活动的控制能力D、对评估基准日至股权转移日之间标的资产净损益归属问题的约定不影响购买日的确定答案BCD解析选项A,被购买企业在评估基准日至股权转移日之间实现盈利且归属于购买方的，该盈利应被视为对购买方支付的企业合并成本的抵减
</w:t>
      </w:r>
    </w:p>
    <w:p/>
    <w:p>
      <w:pPr/>
      <w:r>
        <w:rPr>
          <w:rStyle w:val="myStyle"/>
        </w:rPr>
        <w:t xml:space="preserve">
	54.甲公司2X19年12月1日收取部分货款用于生产合同约定的标的资产，甲公司确认合同负债500万元，至年末产品尚未发出不考虑其他因素，下列表述正确的有（）A、假定税法规定，该项交易应在货物发出时确认收入，则该项合同负债2X19年末计税基础为500万元B、假定税法规定，该项交易应在货物发出时确认收入，则该项合同负债2X19年末计税基础为0C、假定税法规定，该项交易应在收到货款时确认收入，则该项合同负债2X19年末计税基础为0D、假定税法规定，该项交易应在收到货款时确认收入，则该项合同负债2X19年末计税基础为500万元答案AC解析按照会计准则规定，企业销售商品时，应在客户取得该商品的控制权时确认收入，此时甲公司尚未生产标的资产，因此客户尚未取得该商品的控制权，甲公司应确认合同负债500万元，即账面价值为500万元
</w:t>
      </w:r>
    </w:p>
    <w:p/>
    <w:p>
      <w:pPr/>
      <w:r>
        <w:rPr>
          <w:rStyle w:val="myStyle"/>
        </w:rPr>
        <w:t xml:space="preserve">
	（1）假定税法规定，该项交易应在货物发出时确认收入，即与会计规定是一致的，当期没有纳税，未来需要抵扣的是0,因此计税基础=500―0=500（万元），选项A正确
</w:t>
      </w:r>
    </w:p>
    <w:p/>
    <w:p>
      <w:pPr/>
      <w:r>
        <w:rPr>
          <w:rStyle w:val="myStyle"/>
        </w:rPr>
        <w:t xml:space="preserve">
	（2）假定税法规定，该项交易应在收到货款时确认收入，即税法当期就将500万计入了应纳税所得额中，未来会计确认收入时，需要将其从应纳税所得额中扣除，因此计税基础=500―500=0,选项C正确
</w:t>
      </w:r>
    </w:p>
    <w:p/>
    <w:p>
      <w:pPr/>
      <w:r>
        <w:rPr>
          <w:rStyle w:val="myStyle"/>
        </w:rPr>
        <w:t xml:space="preserve">
	55.（2019年）下列各项关于无形资产会计处理的表述中，错误的有（）A、使用寿命不确定的无形资产只在存在减值迹象时进行减值测试式开工兴建厂房，预计工期为1年零3个月，工程采用出包方式建造乙公司于开工当日、2X17年12月31日2义18年5月1日分别支付工程进度款1200万元、1000万元、1500万元因可预见的气候原因，工程于2X18年1月15日至3月15日暂停施工厂房于2X18年12月31日达到预定可使用状态，乙公司于当日支付剩余款项800万元乙公司自借入款项起，将闲置的借款资金投资于固定收益债券，月收益率为
</w:t>
      </w:r>
    </w:p>
    <w:p/>
    <w:p>
      <w:pPr/>
      <w:r>
        <w:rPr>
          <w:rStyle w:val="myStyle"/>
        </w:rPr>
        <w:t xml:space="preserve">
	0.4%乙公司按期支付前述专门借款利息，并于2X19年7月1日偿还该项借款乙公司累计计入损益的专门借款利息费用是万元A、
</w:t>
      </w:r>
    </w:p>
    <w:p/>
    <w:p>
      <w:pPr/>
      <w:r>
        <w:rPr>
          <w:rStyle w:val="myStyle"/>
        </w:rPr>
        <w:t xml:space="preserve">
	187.5B、
</w:t>
      </w:r>
    </w:p>
    <w:p/>
    <w:p>
      <w:pPr/>
      <w:r>
        <w:rPr>
          <w:rStyle w:val="myStyle"/>
        </w:rPr>
        <w:t xml:space="preserve">
	115.5C、
</w:t>
      </w:r>
    </w:p>
    <w:p/>
    <w:p>
      <w:pPr/>
      <w:r>
        <w:rPr>
          <w:rStyle w:val="myStyle"/>
        </w:rPr>
        <w:t xml:space="preserve">
	157.17D、53答案B解析专门借款的费用化期间是2X17年7月1日至2X17年9月30日以及2X19年1月1日至2X19年6月30日，共9个月至2X19年1月1日，未动用专门借款二5000-120070007500-800=500万元乙公司累计计入损益的专门借款利息费用;5000X5%X9/12-5000X
</w:t>
      </w:r>
    </w:p>
    <w:p/>
    <w:p>
      <w:pPr/>
      <w:r>
        <w:rPr>
          <w:rStyle w:val="myStyle"/>
        </w:rPr>
        <w:t xml:space="preserve">
	0.4%X3+500X
</w:t>
      </w:r>
    </w:p>
    <w:p/>
    <w:p>
      <w:pPr/>
      <w:r>
        <w:rPr>
          <w:rStyle w:val="myStyle"/>
        </w:rPr>
        <w:t xml:space="preserve">
	0.4%X6=
</w:t>
      </w:r>
    </w:p>
    <w:p/>
    <w:p>
      <w:pPr/>
      <w:r>
        <w:rPr>
          <w:rStyle w:val="myStyle"/>
        </w:rPr>
        <w:t xml:space="preserve">
	115.5万元
</w:t>
      </w:r>
    </w:p>
    <w:p/>
    <w:p>
      <w:pPr/>
      <w:r>
        <w:rPr>
          <w:rStyle w:val="myStyle"/>
        </w:rPr>
        <w:t xml:space="preserve">
	20.下列各项中，不属于金融资产转移的是0o A、将未到期的票据向银行贴现B、将应收款项向第三方出售C、商业银行发放一项购房贷款B、无法区分研究阶段和开发阶段的支出，全部费用化计入当期损益C、外包无形资产开发活动在实际支付款项时确认无形资产D、在无形资产达到预定用途前为宣传新技术而发生的费用计入无形资产的成本答案ACD解析使用寿命不确定的无形资产，无论是否存在减值迹象，都应当至少于每年年度终了进行减值测试，选项A错误；外包无形资产应当在达到预定可使用状态时确认为无形资产，选项C错误；在无形资产达到预定用途前为宣传新技术而发生的费用计入当期损益，选项D错误
</w:t>
      </w:r>
    </w:p>
    <w:p/>
    <w:p>
      <w:pPr/>
      <w:r>
        <w:rPr>
          <w:rStyle w:val="myStyle"/>
        </w:rPr>
        <w:t xml:space="preserve">
	56.下列关于长期股权投资后续计量的说法正确的有（）A、对被投资方具有重大影响的长期股权投资，应采用权益法进行核算B、占被投资方50%的股权，但是能够控制被投资方的生产经营决策，应采用权益法进行后续计量C、对子公司的长期股权投资应采用成本法进行后续计量D、能与其他方对被投资方实施共同控制的，应采用成本法核算答案AC解析选项B,占被投资方50%的股权，但是能够控制被投资方的生产经营决策，按照实质重于形式的原则，应采用成本法进行后续计量；选项D,能与其他方对被投资方实施共同控制的，应采用权益法核算
</w:t>
      </w:r>
    </w:p>
    <w:p/>
    <w:p>
      <w:pPr/>
      <w:r>
        <w:rPr>
          <w:rStyle w:val="myStyle"/>
        </w:rPr>
        <w:t xml:space="preserve">
	57.下列关于市场条件和非市场条件对权益工具公允价值的确定影响，表述正确的有（）A、企业在确定权益工具在授予日的公允价值时，应考虑市场条件的影响，而不考虑非市场条件的影响B、市场条件是否得到满足，不影响企业对预计可行权情况的估计C、企业在确定权益工具在授予日的公允价值时，应考虑非市场条件的影响，而不考虑市场条件的影响D、非市场条件是否得到满足，不影响企业对预计可行权情况的估计答案AB解析一般而言，业绩条件是指企业达到特定业绩目标的条件，具体包括市场条件和非市场条件企业在确定权益工具在授予日的公允价值时，应考虑市场条件和非可行权条件的影响，而不考虑非市场条件的影响市场条件是否得到满足,不影响企业对预计可行权情况的估计故选项A、B正确，选项C、D不正确
</w:t>
      </w:r>
    </w:p>
    <w:p/>
    <w:p>
      <w:pPr/>
      <w:r>
        <w:rPr>
          <w:rStyle w:val="myStyle"/>
        </w:rPr>
        <w:t xml:space="preserve">
	58.A公司与客户签订销售合同，合同约定以总价450万元的价格销售甲、乙、丙三种商品甲、乙、丙三种商品的单独售价分别为120万元、180万元240万元A公司经常将甲产品和乙产品打包按照210万元出售，丙产品单独按照240万元出售不考虑其他因素，下列说法中正确的有O A、甲产品应确认收入为120万元B、乙产品应确认收入为126万元C、丙产品应确认收入为240万元D、甲产品应确认收入为84万元答案BCD解析丙产品单独售价与经常交易价格相同，甲产品和乙产品打包出售的折扣90万元120+180-210,与该销售合同的合同折扣90万元120+180+240-450,则合同折扣90万元应由甲产品和乙产品承担，丙产品应确认收入为240万元,甲产品应确认收入二120-90X120/120+180=84万元，乙产品应确认收入二180-90X180/120+180=126万元，选项B、C和D正确
</w:t>
      </w:r>
    </w:p>
    <w:p/>
    <w:p>
      <w:pPr/>
      <w:r>
        <w:rPr>
          <w:rStyle w:val="myStyle"/>
        </w:rPr>
        <w:t xml:space="preserve">
	59.下列有关存货跌价准备的表述中，正确的有o A、当有迹象表明存货发生减值时，应当进行减值测试，若其可变现净值低于成本，应当计提存货跌价准备B、期末对存货进行计量时，如果同一类存货，其中一部分是有合同价格约定的，另一部分没有合同约定价格的，应分别确定是否需计提存货跌价准备C、企业应于资产负债表日，比较存货成本与可变现净值，计算出应计提的存货跌价准备，再与已提数进行比较，若应提数大于已提数，应予补提D、存货在本期价值上升的，原来计提存货跌价准备的，其账面价值应该予以恢复答案ABC解析以前期间导致减记存货价值的影响因素在本期已经消失的，应在原已计提的存货跌价准备金额内恢复减记的金额，如果是其他因素导致存货在本期价值上升的，则不能恢复原已减记的金额，选项D不正确
</w:t>
      </w:r>
    </w:p>
    <w:p/>
    <w:p>
      <w:pPr/>
      <w:r>
        <w:rPr>
          <w:rStyle w:val="myStyle"/>
        </w:rPr>
        <w:t xml:space="preserve">
	60.下列关于资本化的表述中，正确的有A、开发阶段支出应当资本化计入无形资产成本B、在建项目占用一般借款的，其借款利息可以资本化C、房地产开发企业不应将用于项目开发的借款费用资本化计入开发成本D、符合资本化条件的固定资产是指需要经过相当长时间的购建或者生产活动才能达到预定可使用状态的固定资产答案BD解析开发阶段支出符合资本化条件的计入无形资产成本，选项A错误；房地产开发企业用于项目开发的借款费用符合资本化条件的应计入开发成本，选项C错误
</w:t>
      </w:r>
    </w:p>
    <w:p/>
    <w:p>
      <w:pPr/>
      <w:r>
        <w:rPr>
          <w:rStyle w:val="myStyle"/>
        </w:rPr>
        <w:t xml:space="preserve">
	61.关于固定资产后续支出的说法，正确的有（）A、固定资产大修理费用，由于不符合固定资产的两个特征，应采取摊销或预提方式处理B、固定资产日常修理费用，通常不得采取摊销或预提方式处理C、若将发生的固定资产后续支出计入固定资产成本，应当终止确认能单独计量的被替换部分的账面价值D、固定资产后续支出应当区分资本化支出和费用化支出E、固定资产更新改造所发生的支出应当直接计入当期损益答案BCD解析选项A,固定资产大修理费用通常不符合确认固定资产的两个特征，不得采取预提或待摊方式处理；2020新版教材习题陆续更新选项E,固定资产的更新改造支出，符合固定资产确认条件的，应计入固定资产成本，不符合固定资产确认条件的，计入当期损益
</w:t>
      </w:r>
    </w:p>
    <w:p/>
    <w:p>
      <w:pPr/>
      <w:r>
        <w:rPr>
          <w:rStyle w:val="myStyle"/>
        </w:rPr>
        <w:t xml:space="preserve">
	62.下列关于外购固定资产的初始计量说法正确的有A、外购需要安装的生产经营用设备领用的原材料应当按照其市场价格计入固定资产的入账价值B、外购大型生产设备的入账价值应当扣除运输途中发生的零件毁损损失C、从国外进口的先进仪器交纳的关税应当计入其入账价值D、从某破产企业购入没有市场价格的固定资产，外聘评估人员的评估费用计入当期损益答案BCD解析本题考查知识点外购固定资产的初始计量；选项A,在建工程（购建机器设备生产经营用固定资产）领用原材料，会计上应按照成本计入在建工程，即借在建工程贷原材料
</w:t>
      </w:r>
    </w:p>
    <w:p/>
    <w:p>
      <w:pPr/>
      <w:r>
        <w:rPr>
          <w:rStyle w:val="myStyle"/>
        </w:rPr>
        <w:t xml:space="preserve">
	63.甲公司和乙公司签订一项资产置换合同，甲公司以其生产的一批存货（置换日即满足收入确认条件）和一项固定资产（机器设备）换入乙公司持有的一项无形资产和一项交易性金融资产（股票）甲公司换出存货的账面价值为300万元，公允价值为400万元，经税务机关核定的增值税额为52万元；换出固定资产的账面价值500万元，公允价值为600万元，经税务机关核定的增值税额为78万元甲公司换出存货构成一项单项履约义务，且对方于置换日取得该存货的控制权乙公司换出无形资产的账面价值为450万元，公允价值为500万元，经税务机关核定的增值税额为30万元；换出的交易性金融资产的账面价值为400万元（其中，成本为300万元，公允价值变动100万元），公允价值为500万元甲公司为换入无形资产支付专业人员服务费5万元，乙公司为换入固定资产和存货发生运杂费10万元甲公司收到乙公司支付的银行存款100万元甲公司和乙公司均为增值税一般纳税人，销售商品和动产的税率为13%,销售无形资产的税率为6%当日双方办妥了资产所有权转让手续，假设该项交换具有商业实质，交换发生后资产的原用途不变不考虑其他因素，下列说法正确的有A、甲公司换入无形资产的入账价值为
</w:t>
      </w:r>
    </w:p>
    <w:p/>
    <w:p>
      <w:pPr/>
      <w:r>
        <w:rPr>
          <w:rStyle w:val="myStyle"/>
        </w:rPr>
        <w:t xml:space="preserve">
	502.5万元B、甲公司换入交易性金融资产的入账价值为500万元C乙公司换入存货的入账价值为404万元D、乙公司确认的损益为150万元答案BCD解析对于同时换入的多项资产，按照换入的金融资产以外的各项换入资产公允价值相对比例，将换出资产公允价值总额（涉及补价的，加上支付补价的公允价值或减去收到补价的公允价值）扣除换入金融资产公允价值后的净额进行分摊,以分摊至各项换入资产的金额，加上应支付的相关税费，作为各项换入资产的成本进行初始计量；金融资产以其单独公允价值进行计量因此，甲公司换入资产的总价值=400+600=1000（万元），交易性金融资产的入账价值=500（万元），无形资产的入账价值=1000―500+5=505（万元）乙公司换入资产的总成本=500+500+10=1010（万元），换入存货的入账价值=1010X400/（400+600）=404（万元）；换入固定资产的入账价值=1010X600/（400+600）=606（万元）；乙公司确认的损益=500―450+500―400=150（万元）甲公司的会计分录为固定资产的账面价值结转固定资产清理的分录省略借无形资产505应交税费――应交增值税（进项税额）30交易性金融资产――成本500银行存款95贷主营业务收入400固定资产清理500应交税费――应交增值税（销项税额）130资产处置损益100借主营业务成本300贷库存商品300乙公司的会计处理是借固定资产606库存商品404应交税费――应交增值税（进项税额）130贷无形资产450应交税费――应交增值税（销项税额）30交易性金融资产一一成本300――公允价值变动100投资收益100资产处置损益50银行存款
</w:t>
      </w:r>
    </w:p>
    <w:p/>
    <w:p>
      <w:pPr/>
      <w:r>
        <w:rPr>
          <w:rStyle w:val="myStyle"/>
        </w:rPr>
        <w:t xml:space="preserve">
	11064.下列各项中，关于其他权益工具核算的说法正确的有（）o A、对于归类为权益工具的金融工具，其利息支出或股利分配都应当作为发行企业的利润分配B、对于归类为金融负债的金融工具，其利息支出或股利分配原则上按照借款费用进行处理C、原归类为权益工具的金融工具重分类为金融负债的，应当于重分类日将该工具的公允价值与面值之间的差额计入其他综合收益D、原归类为金融负债的金融工具重分类为权益工具的，应当于重分类日将该工具的公允价值与面值之间的差额计入资本公积答案AB解析选项C,原归类为权益工具的金融工具重分类为金融负债的，应当于重分类日将该工具的公允价值与面值之间的差额计入资本公积；选项D,原归类为金融负债的金融工具重分类为权益工具的，应于重分类日，按金融负债的账面价值终止确认金融负债并增加其他权益工具
</w:t>
      </w:r>
    </w:p>
    <w:p/>
    <w:p>
      <w:pPr/>
      <w:r>
        <w:rPr>
          <w:rStyle w:val="myStyle"/>
        </w:rPr>
        <w:t xml:space="preserve">
	65.下列有关收入和利得的表述中，说法正确的有（）A、收入源于日常活动，利得源于非日常活动B、收入会影响利润，利得不一定会影响利润C、收入会导致经济利益的流入，利得不一定会导致经济利益的流入D、收入会导致所有者权益的增加，利得不一定会导致所有者权益的增加答案AB解析收入是企业在日常活动中所形成的，而利得是企业在非日常活动中所形成的，选项A正确；直接计入所有者权益的利得不影响利润，直接计入当期利润的利得会影响利润，选项B正确；不论是利得还是收入，均会导致所有者权益的增加，均会导致经济利益的流入，选项C和D错误
</w:t>
      </w:r>
    </w:p>
    <w:p/>
    <w:p>
      <w:pPr/>
      <w:r>
        <w:rPr>
          <w:rStyle w:val="myStyle"/>
        </w:rPr>
        <w:t xml:space="preserve">
	66.下列有关投资性房地产后续计量会计处理的表述中，正确的有A、不同企业可以分别采用成本模式或公允价值模式B、满足特定条件时可以采用公允价值模式C、同一企业可以分别采用成本模式和公允价值模式D、同一企业不得同时采用成本模式和公允价值模式答案ABD解析投资性房地产核算，同一企业不得同时采用成本模式和公允价值模式
</w:t>
      </w:r>
    </w:p>
    <w:p/>
    <w:p>
      <w:pPr/>
      <w:r>
        <w:rPr>
          <w:rStyle w:val="myStyle"/>
        </w:rPr>
        <w:t xml:space="preserve">
	67.2X17年，甲公司发生与职工薪酬有关的交易或事项如下
</w:t>
      </w:r>
    </w:p>
    <w:p/>
    <w:p>
      <w:pPr/>
      <w:r>
        <w:rPr>
          <w:rStyle w:val="myStyle"/>
        </w:rPr>
        <w:t xml:space="preserve">
	（1）以甲公司生产的产品作为福利发放给职工,产品生产成本1500万元,市场价1800万元；
</w:t>
      </w:r>
    </w:p>
    <w:p/>
    <w:p>
      <w:pPr/>
      <w:r>
        <w:rPr>
          <w:rStyle w:val="myStyle"/>
        </w:rPr>
        <w:t xml:space="preserve">
	（2）为职工缴纳200万元“五险一金”；
</w:t>
      </w:r>
    </w:p>
    <w:p/>
    <w:p>
      <w:pPr/>
      <w:r>
        <w:rPr>
          <w:rStyle w:val="myStyle"/>
        </w:rPr>
        <w:t xml:space="preserve">
	（3）根据职工入职期限，分别可以享受5至15天年假，当年未用完的带薪休假权利取消，甲公司职工平均日工资为120元/人；
</w:t>
      </w:r>
    </w:p>
    <w:p/>
    <w:p>
      <w:pPr/>
      <w:r>
        <w:rPr>
          <w:rStyle w:val="myStyle"/>
        </w:rPr>
        <w:t xml:space="preserve">
	（4）对管理人员实施2X17年度的利润分享计划，按当年度利润实现情况，相关管理人员，可分享利润500万元不考虑其他因素，下列各项关于甲公司2X17年与职工薪酬有关会计处理的表述中正确的有（）o A、管理人员应分享的利润确认为当期费用计入损益B、对于职工未享受的休假权利天数进行会计处理C、为职工缴纳的“五险一金”按照职工所在岗位分别确认为相关成本费用D、以自产产品作为福利发放给员工按产品的生产成本计入相关成本费用答案AC解析选项B,不需要进行处理；选项D,应该按照产品的公允价值计量
</w:t>
      </w:r>
    </w:p>
    <w:p/>
    <w:p>
      <w:pPr/>
      <w:r>
        <w:rPr>
          <w:rStyle w:val="myStyle"/>
        </w:rPr>
        <w:t xml:space="preserve">
	68.下列各项中，能够产生应纳税暂时性差异的有0A、账面价值大于其计税基础的资产B、账面价值小于其计税基础的负债C、超过税法扣除标准的业务宣传费D、超过税法扣除标准的业务招待费答案AB解析选项C,产生可抵扣暂时性差异；选项D,不产生暂时性差异
</w:t>
      </w:r>
    </w:p>
    <w:p/>
    <w:p>
      <w:pPr/>
      <w:r>
        <w:rPr>
          <w:rStyle w:val="myStyle"/>
        </w:rPr>
        <w:t xml:space="preserve">
	69.下列各项中，属于计入当期损益的利得有A、处置固定资产产生的净收益B、企业盘盈的固定资产C、持有的其他权益工具投资公允价值增加D、对联营企业投资的初始投资成本小于应享有投资时联营企业可辨认净资产公允价值份额的差额答案AD解析选项B,企业盘盈的固定资产，应当作为前期差错处理；选项C,其他权益工具投资的公允价值增加时记入“其他综合收益”科目，属于直接计入所有者权益的利得
</w:t>
      </w:r>
    </w:p>
    <w:p/>
    <w:p>
      <w:pPr/>
      <w:r>
        <w:rPr>
          <w:rStyle w:val="myStyle"/>
        </w:rPr>
        <w:t xml:space="preserve">
	70.2019年1月2日，甲公司以银行存款4000万元取得乙公司30%的股权；当日，乙公司可辨认净资产公允价值为14000万元（与账面价值相同）甲公司取得投资后即派人参与乙公司的生产经营决策，但未能对乙公司形成控制乙公司2019年度实现净利润2000万元，未发生其他所有者权益变动事项假定不考虑所得税及内部交易等其他因素，甲公司2019年与该项投资相关的会计处理中，正确的有A、确认商誉200万元B、确认营业外收入200万元C、确认投资收益600万元D、确认资本公积200万元答案BC解析会计分录如下2019年1月2日借长期股权投资――投资成本420014000X30%贷银行存款4000营业外收入2002019年收月31日借长期股权投资――损益调整6002000X30%贷投资收益600由此可知，甲公司应确认营业外收入200万元，投资收益600万元，选项B和C正确
</w:t>
      </w:r>
    </w:p>
    <w:p/>
    <w:p>
      <w:pPr/>
      <w:r>
        <w:rPr>
          <w:rStyle w:val="myStyle"/>
        </w:rPr>
        <w:t xml:space="preserve">
	71.2014年下列交易事项中，会影响企业当期营业利润的有O A、出租无形资产取得租金收入B、出售无形资产取得出售收益C、使用寿命有限的管理用无形资产的摊销D、使用寿命不确定的无形资产计提的减值答案ABCD
</w:t>
      </w:r>
    </w:p>
    <w:p/>
    <w:p>
      <w:pPr/>
      <w:r>
        <w:rPr>
          <w:rStyle w:val="myStyle"/>
        </w:rPr>
        <w:t xml:space="preserve">
	72.下列关于财务报告的附注说法正确的有o A、附注中重要会计政策的说明中应当披露财务报表项目的计量基础B、附注中重要会计政策的说明中应当披露会计政策的确定依据C、企业应当披露会计估计中所采用的关键假设和不确定因素的确定依据D、将持有的股票投资进行出售答案C解析选项C,商业银行发放贷款后，应确认“贷款”，增加资产，不是金融资产转移，而是取得金融资产
</w:t>
      </w:r>
    </w:p>
    <w:p/>
    <w:p>
      <w:pPr/>
      <w:r>
        <w:rPr>
          <w:rStyle w:val="myStyle"/>
        </w:rPr>
        <w:t xml:space="preserve">
	21.甲公司2X19年分别销售A、B产品1万件和2万件，销售单价分别为100元和50元公司向购买者承诺提供产品售后2年内免费保修服务，预计保修期内将发生的保修费在销售额的2%至8%之间2X19年实际发生保修费5万元，2X19年1月1日预计负债的年初数为3万元假定无其他或有事项，则甲公司2X19年年末资产负债表“预计负债”项目的金额为万元A、8B、13C、5D、0答案A解析甲公司2X19年年末资产负债表“预计负债”项目的金额=3+1X100+2X50X2%+8%/2-5=8万元
</w:t>
      </w:r>
    </w:p>
    <w:p/>
    <w:p>
      <w:pPr/>
      <w:r>
        <w:rPr>
          <w:rStyle w:val="myStyle"/>
        </w:rPr>
        <w:t xml:space="preserve">
	22.关于集团股份支付的处理，下列说法中不正确的是0o A、结算企业以其本身权益工具结算的，应当将该股份支付交易作为权益结算的股份支付进行会计处理B、接受服务企业没有结算义务的，应当将该股份支付交易作为权益结算的股份支付进行会计处理D、附注中重要事项的说明一般应当按照利润表、资产负债表现金流量表、所有者权益变动表的顺序及其报表项目列示的顺序答案ABC解析选项D,应当是附注中重要事项的说明一般应当按照资产负债表利润表、现金流量表、所有者权益变动表的顺序及其报表项目列示的顺序
</w:t>
      </w:r>
    </w:p>
    <w:p/>
    <w:p>
      <w:pPr/>
      <w:r>
        <w:rPr>
          <w:rStyle w:val="myStyle"/>
        </w:rPr>
        <w:t xml:space="preserve">
	73.下列关于专门用于产品生产的专利权会计处理的表述中，正确的有A、该专利权的摊销金额应计入管理费用B、该专利权的使用寿命至少应于每年年度终了进行复核C、该专利权的摊销方法至少应于每年年度终了进行复核D、该专利权应以成本减去累计摊销和减值准备后的余额进行后续计量答案BCD形资产摊销一般是计入管理费用，但若专门用于生产产品的无形资产，其摊销费用是计入相关成本的对于无形资产的使用寿命和摊销方法都是至少于每年年末复核的，无形资产是采用历史成本进行后续计量的，其历史成本为账面价值
</w:t>
      </w:r>
    </w:p>
    <w:p/>
    <w:p>
      <w:pPr/>
      <w:r>
        <w:rPr>
          <w:rStyle w:val="myStyle"/>
        </w:rPr>
        <w:t xml:space="preserve">
	74.下列资产中，不需要计提折旧的有（）A、已划分为持有待售的固定资产B、以公允价值模式进行后续计量的已出租厂房C、因产品市场不景气尚未投入使用的外购机器设备D、已经完工投入使用但尚未办理竣工决算的自建厂房答案AB解析选项c,未使用固定资产仍需计提折旧，其折旧金额应当计入管理费用；选项D,已经完工投入使用但尚未办理竣工结算的在建工程在完工时应当转入固定资产，按照暂估价值入账并相应的计提折旧
</w:t>
      </w:r>
    </w:p>
    <w:p/>
    <w:p>
      <w:pPr/>
      <w:r>
        <w:rPr>
          <w:rStyle w:val="myStyle"/>
        </w:rPr>
        <w:t xml:space="preserve">
	75.（2017年）下列各项中，不属于金融负债的有（）A、按照销售合同的约定预收的销货款B、按照税法规定计算的应交所得税C、按照产品质量保证承诺预计的保修费D、按照采购合同的约定应支付的设备款答案ABC解析选项D,按照采购合同的约定应支付的设备款，应通过“应付账款”科目核算，属于金融负债
</w:t>
      </w:r>
    </w:p>
    <w:p/>
    <w:p>
      <w:pPr/>
      <w:r>
        <w:rPr>
          <w:rStyle w:val="myStyle"/>
        </w:rPr>
        <w:t xml:space="preserve">
	76.下列关于政府补助的计量，表述正确的有A、政府补助为货币性资产的，应当按照收到或应收的金额计量B、与收益相关的政府补助为货币性资产的，且是用于弥补已发生的相关成本费用或损失的，如果会计期末企业尚未收到补助资金，企业只有在符合了相关政策规定且预计与之相关的经济利益很可能流入企业时才应按照应收的金额予以确认C、政府补助为非货币性资产的，通常应当按照公允价值计量D、政府补助为非货币性资产的，公允价值不能可靠取得的，不进行账务处理答案ABC解析政府补助为非货币性资产的，如该资产附带有关文件、协议发票、报关单等凭证注明的价值与公允价值差异不大的，应当以有关凭据中注明的价值作为公允价值入账；没有注明价值或注明价值与公允价值差异较大、但有活跃交易市场的，应当根据确凿证据表明的同类或类似市场交易价格作为公允价值计量；如没有注明价值、且没有活跃交易市场、不能可靠取得公允价值的，应当按照名义金额（1元）计量所以，选项D不正确
</w:t>
      </w:r>
    </w:p>
    <w:p/>
    <w:p>
      <w:pPr/>
      <w:r>
        <w:rPr>
          <w:rStyle w:val="myStyle"/>
        </w:rPr>
        <w:t xml:space="preserve">
	77.2019年4月1日甲公司和其控股股东P公司以及集团外丙公司签订协议，分别从P公司处购买其持有乙公司80%的股权，以发行2000万股股票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2023-06-28T18:45:59+08:00</dcterms:created>
  <dcterms:modified xsi:type="dcterms:W3CDTF">2023-06-28T18:45:59+08:00</dcterms:modified>
</cp:coreProperties>
</file>

<file path=docProps/custom.xml><?xml version="1.0" encoding="utf-8"?>
<Properties xmlns="http://schemas.openxmlformats.org/officeDocument/2006/custom-properties" xmlns:vt="http://schemas.openxmlformats.org/officeDocument/2006/docPropsVTypes"/>
</file>