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妇幼医院2015年年度工作计划</w:t>
      </w:r>
    </w:p>
    <w:p/>
    <w:p/>
    <w:p>
      <w:pPr/>
      <w:r>
        <w:rPr>
          <w:rStyle w:val="myStyle"/>
        </w:rPr>
        <w:t xml:space="preserve">　　工作计划网安全工作计划栏目为您提供《妇幼医院2014年年度工作计划》最新范文，仅供大家参考!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2014年全县妇幼卫生工作继续贯彻落实妇幼卫生工作方针，坚持保健与临床相结合，充分履行保健公共卫生职能，加强基层督导，狠抓降消项目工作存在的不足，拓展母婴保健技术服务，巩固爱婴医院成果，加强托幼机构管理，启动妇女健康行动，积极开展二级优秀保健院创建，全面完成妇幼卫生目标任务。</w:t>
      </w:r>
    </w:p>
    <w:p/>
    <w:p>
      <w:pPr/>
      <w:r>
        <w:rPr>
          <w:rStyle w:val="myStyle"/>
        </w:rPr>
        <w:t xml:space="preserve">　　二、主要生命指标</w:t>
      </w:r>
    </w:p>
    <w:p/>
    <w:p>
      <w:pPr/>
      <w:r>
        <w:rPr>
          <w:rStyle w:val="myStyle"/>
        </w:rPr>
        <w:t xml:space="preserve">　　孕产妇死亡率控制在25/十万以内</w:t>
      </w:r>
    </w:p>
    <w:p/>
    <w:p>
      <w:pPr/>
      <w:r>
        <w:rPr>
          <w:rStyle w:val="myStyle"/>
        </w:rPr>
        <w:t xml:space="preserve">　　婴儿死亡率控制在13‰以内</w:t>
      </w:r>
    </w:p>
    <w:p/>
    <w:p>
      <w:pPr/>
      <w:r>
        <w:rPr>
          <w:rStyle w:val="myStyle"/>
        </w:rPr>
        <w:t xml:space="preserve">　　全县五岁以下儿童死亡率控制在15‰以内</w:t>
      </w:r>
    </w:p>
    <w:p/>
    <w:p>
      <w:pPr/>
      <w:r>
        <w:rPr>
          <w:rStyle w:val="myStyle"/>
        </w:rPr>
        <w:t xml:space="preserve">　　全县新生儿破伤风发病率控制在1‰以内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2023-05-13T04:41:47+08:00</dcterms:created>
  <dcterms:modified xsi:type="dcterms:W3CDTF">2023-05-13T04:41:47+08:00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