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2022年河北省唐山市注册会计财务成本管理测试卷含答案</w:t>
      </w:r>
    </w:p>
    <w:p/>
    <w:p/>
    <w:p>
      <w:pPr/>
      <w:r>
        <w:rPr>
          <w:rStyle w:val="myStyle"/>
        </w:rPr>
        <w:t xml:space="preserve">
</w:t>
      </w:r>
    </w:p>
    <w:p/>
    <w:p>
      <w:pPr/>
      <w:r>
        <w:rPr>
          <w:rStyle w:val="myStyle"/>
        </w:rPr>
        <w:t xml:space="preserve">
	2022年河北省唐山市注册会计财务成本管理测试卷（含答案）学校:班级:姓名:考号:
</w:t>
      </w:r>
    </w:p>
    <w:p/>
    <w:p>
      <w:pPr/>
      <w:r>
        <w:rPr>
          <w:rStyle w:val="myStyle"/>
        </w:rPr>
        <w:t xml:space="preserve">
	一、单选题（10题）.下列关于股利分配政策的表述中，不正确的是（）oA.剩余股利政策要求保持最佳资本结构，是指利润分配后形成的资本结构符合既定目标B.固定或持续增长的股利政策不能像剩余股利政策那样保持较低的资本成本C低正常股利加额外股利政策做到了真正公平地对待每一位股东D.低正常股利加额外股利政策使公司有较大的灵活性.公司的固定成本（包括利息费用）为600万元，平均资产总额为10000万元，资产负债率为50%负债平均利息率为8%净利润为800万元，该公司适用的所得税税率为20%则息税前利润对销量的敏感系数是（）A.
</w:t>
      </w:r>
    </w:p>
    <w:p/>
    <w:p>
      <w:pPr/>
      <w:r>
        <w:rPr>
          <w:rStyle w:val="myStyle"/>
        </w:rPr>
        <w:t xml:space="preserve">
	1.43B.
</w:t>
      </w:r>
    </w:p>
    <w:p/>
    <w:p>
      <w:pPr/>
      <w:r>
        <w:rPr>
          <w:rStyle w:val="myStyle"/>
        </w:rPr>
        <w:t xml:space="preserve">
	1.2C.
</w:t>
      </w:r>
    </w:p>
    <w:p/>
    <w:p>
      <w:pPr/>
      <w:r>
        <w:rPr>
          <w:rStyle w:val="myStyle"/>
        </w:rPr>
        <w:t xml:space="preserve">
	1.14D.
</w:t>
      </w:r>
    </w:p>
    <w:p/>
    <w:p>
      <w:pPr/>
      <w:r>
        <w:rPr>
          <w:rStyle w:val="myStyle"/>
        </w:rPr>
        <w:t xml:space="preserve">
	1.
</w:t>
      </w:r>
    </w:p>
    <w:p/>
    <w:p>
      <w:pPr/>
      <w:r>
        <w:rPr>
          <w:rStyle w:val="myStyle"/>
        </w:rPr>
        <w:t xml:space="preserve">
	08.下列有关财务管理原则的说法不正确的是（）A.风险一报酬权衡原则认为高收益的投资机会必然伴随巨大的风险B.投资分散化原则认为投资组合能降低风险C.如果资本市场完全有效，则可以通过人为地改变会计方法提高企业价值Z]o要求⑴确定修正的平均市盈率，并确定甲公司的每股股票价值;2用股价平均法确定甲公司的每股股票价值⑶请问甲公司的股价被市场高估了还是低估了？4分析利用市盈率模型估算企业价值的优缺点及适用范围.要求⑴计算每次进货费用；⑵计算单位存货年变动储存成本；⑶计算经济进货批量；4计算每年与批量相关的存货总成本；5计算再订货点；6计算每年存货总成本
</w:t>
      </w:r>
    </w:p>
    <w:p/>
    <w:p>
      <w:pPr/>
      <w:r>
        <w:rPr>
          <w:rStyle w:val="myStyle"/>
        </w:rPr>
        <w:t xml:space="preserve">
	五、单选题0题.财务杠杆效益是指A.提高债务比例导致的所得税降低B.利用现金折扣获取的利益C利用债务筹资给企业带来的额外收益D.降低债务比例所节约的利息费用
</w:t>
      </w:r>
    </w:p>
    <w:p/>
    <w:p>
      <w:pPr/>
      <w:r>
        <w:rPr>
          <w:rStyle w:val="myStyle"/>
        </w:rPr>
        <w:t xml:space="preserve">
	六、单选题（0题）.第23题在杜邦财务分析体系中，综合性最强的财务比率是（）A.净资产收益率B.总资产净利率C.总资产周转率D.权益乘数参考答案.C固定股利支付率政策主张实行固定股利支付率，这样才能使股利与公司盈余紧密地配合，体现多盈多分、少盈少分、无盈不分的原则，才算真正公平地对待每一位股东，选项C的说法不正确.C息税前利润对销售量的敏感系数即经营杠杆系数，根据题干中给出的资料可以得出利息=10000x50%X8%=400（万元），固定经营成本=600-400=200（万元），息税前利润二800/（1-20%）+400=1400（万元）息税前利润变动百分比/销售量变动百分比=经营杠杆系数=（息税前利润+固定成本）/息税前利润二（1400+200）/I400=
</w:t>
      </w:r>
    </w:p>
    <w:p/>
    <w:p>
      <w:pPr/>
      <w:r>
        <w:rPr>
          <w:rStyle w:val="myStyle"/>
        </w:rPr>
        <w:t xml:space="preserve">
	1.14o综上，本题应选C考试中本章经常会结合第九章的杠杆系数综合考查在做本章的试题时要注意和前面的知识相结合考虑息税前利润对销售量的敏感系数=息税前利润变动百分比/销售量变动百分比二经营杠杆系数.C如果资本市场完全有效，股票的市场价格反映了所有可获得的信息，而且面对新信息完全能迅速地作出调整，股价可以综合反映公司的业绩人为地改变会计方法对企业价值的提高毫无用处所以，选项C的说法不正确
</w:t>
      </w:r>
    </w:p>
    <w:p/>
    <w:p>
      <w:pPr/>
      <w:r>
        <w:rPr>
          <w:rStyle w:val="myStyle"/>
        </w:rPr>
        <w:t xml:space="preserve">
	4.BB【解析】利息=700x5%+200x5%x6/12=40（万元），未使用的贷款额度=100+200x（6/12）=200（万元），承诺费=200x
</w:t>
      </w:r>
    </w:p>
    <w:p/>
    <w:p>
      <w:pPr/>
      <w:r>
        <w:rPr>
          <w:rStyle w:val="myStyle"/>
        </w:rPr>
        <w:t xml:space="preserve">
	0.3%=
</w:t>
      </w:r>
    </w:p>
    <w:p/>
    <w:p>
      <w:pPr/>
      <w:r>
        <w:rPr>
          <w:rStyle w:val="myStyle"/>
        </w:rPr>
        <w:t xml:space="preserve">
	0.6（万元），利息和承诺费合计40+
</w:t>
      </w:r>
    </w:p>
    <w:p/>
    <w:p>
      <w:pPr/>
      <w:r>
        <w:rPr>
          <w:rStyle w:val="myStyle"/>
        </w:rPr>
        <w:t xml:space="preserve">
	0.6=
</w:t>
      </w:r>
    </w:p>
    <w:p/>
    <w:p>
      <w:pPr/>
      <w:r>
        <w:rPr>
          <w:rStyle w:val="myStyle"/>
        </w:rPr>
        <w:t xml:space="preserve">
	40.6（万元）.D解析选项ABC属于代理理论的观点.C发行认股权证的用途
</w:t>
      </w:r>
    </w:p>
    <w:p/>
    <w:p>
      <w:pPr/>
      <w:r>
        <w:rPr>
          <w:rStyle w:val="myStyle"/>
        </w:rPr>
        <w:t xml:space="preserve">
	（1）在公司发行新股时，为避免原有股东每股收益和股价被稀释，给原有股东配发一定数量的认股权证，使其可以按优惠价格认购新股，或直接出售认股权证，以弥补新股发行的稀释损失；
</w:t>
      </w:r>
    </w:p>
    <w:p/>
    <w:p>
      <w:pPr/>
      <w:r>
        <w:rPr>
          <w:rStyle w:val="myStyle"/>
        </w:rPr>
        <w:t xml:space="preserve">
	（2）作为奖励发给本公司的管理人员；
</w:t>
      </w:r>
    </w:p>
    <w:p/>
    <w:p>
      <w:pPr/>
      <w:r>
        <w:rPr>
          <w:rStyle w:val="myStyle"/>
        </w:rPr>
        <w:t xml:space="preserve">
	（3）作为筹资工具，认股权证与公司债券同时发行，用来吸引投资者购买票面利率低于市场要求的长期债券选项A不是认股权证的作用；选项B是作为筹资工具，认股权证与公司债券同时发行时才具有的作选项D是发给管理人员时才有的作用综上，本题应选C.C半年到期收益率=半年利率/1一发行费率=4%/1-1%=.04%年有效税前资本成本=1+半年到期收益率年复利次数-1=1+
</w:t>
      </w:r>
    </w:p>
    <w:p/>
    <w:p>
      <w:pPr/>
      <w:r>
        <w:rPr>
          <w:rStyle w:val="myStyle"/>
        </w:rPr>
        <w:t xml:space="preserve">
	4.04%2-1=
</w:t>
      </w:r>
    </w:p>
    <w:p/>
    <w:p>
      <w:pPr/>
      <w:r>
        <w:rPr>
          <w:rStyle w:val="myStyle"/>
        </w:rPr>
        <w:t xml:space="preserve">
	8.24%税后资本成本=年有效税前资本成本x1一所得税税率=
</w:t>
      </w:r>
    </w:p>
    <w:p/>
    <w:p>
      <w:pPr/>
      <w:r>
        <w:rPr>
          <w:rStyle w:val="myStyle"/>
        </w:rPr>
        <w:t xml:space="preserve">
	8.24%x1-25%=
</w:t>
      </w:r>
    </w:p>
    <w:p/>
    <w:p>
      <w:pPr/>
      <w:r>
        <w:rPr>
          <w:rStyle w:val="myStyle"/>
        </w:rPr>
        <w:t xml:space="preserve">
	6.18%综上，本题应选C
</w:t>
      </w:r>
    </w:p>
    <w:p/>
    <w:p>
      <w:pPr/>
      <w:r>
        <w:rPr>
          <w:rStyle w:val="myStyle"/>
        </w:rPr>
        <w:t xml:space="preserve">
	8.CC【答案解析】历史成本分析法包括高低点法、散布图法和回归直线法，高低点法只考虑了两个点的情况，因此，最不准确；散布图法是在散布图上根据目测得出成本直线，也存在一定的人为误差；回归直线法是根据一系列历史成本资料，用数学上的最小平方法原理，计算能代表平均成本水平的直线截距和斜率，以其作为固定成本和单位变动成本的一种成本估计方法，该方法有可靠的理论依据，计算结果也较精确
</w:t>
      </w:r>
    </w:p>
    <w:p/>
    <w:p>
      <w:pPr/>
      <w:r>
        <w:rPr>
          <w:rStyle w:val="myStyle"/>
        </w:rPr>
        <w:t xml:space="preserve">
	9.B选项B可转换债券可以转换为特定公司的普通股，这种转换在资产负债表上只是负债转换为普通股，并不增加额外的资本认股权证与之不同，认股权会带来新的资本，这种转换是一种期权，证券持有人可以选择转换，也可选择不转换而继续持有债券
</w:t>
      </w:r>
    </w:p>
    <w:p/>
    <w:p>
      <w:pPr/>
      <w:r>
        <w:rPr>
          <w:rStyle w:val="myStyle"/>
        </w:rPr>
        <w:t xml:space="preserve">
	10.C在2019年8月末时，未来还要支付6次利息，下一个付息日为2019年11月末在计算2019年8月末债券价值时应先根据债券的估值模型计算出2019年11月末的债券价值，再把该债券在2019年11月末的价值折现到2019年8月末该债券的付息时间如下图时间轴:
</w:t>
      </w:r>
    </w:p>
    <w:p/>
    <w:p>
      <w:pPr/>
      <w:r>
        <w:rPr>
          <w:rStyle w:val="myStyle"/>
        </w:rPr>
        <w:t xml:space="preserve">
	2019.8第一步根据债券估值模型计算2019年11月末的债券价值=60+60xP/A5%5+1500xP/F5%5；第二步把该债券在2019年11月末的价值折现到2019年8月末，折现期为3个月，由于折现率5%是半年期的折现率，即一个折现期为半年6个月，所以，3个月为3/6=1/2个折现期，因此，该债券2019年8月末价值=该债券在2019年11月末的价值xP/F5%1/2=[60+60xP/A5%5+1500xP/F5%5]xP/F5%1/2o综上，本题应选C本题的关键在于分析付息期间，此时，可以根据题干已知资料通过画时间轴来帮助理解H.ABD解析C选项属于影响股利政策的股东因素
</w:t>
      </w:r>
    </w:p>
    <w:p/>
    <w:p>
      <w:pPr/>
      <w:r>
        <w:rPr>
          <w:rStyle w:val="myStyle"/>
        </w:rPr>
        <w:t xml:space="preserve">
	12.ACD存货的储存变动成本是指与存货数量相关的成本，包括存货占用资金的应计利息、存货的破损和变质损失、存货的保险费用等而紧急额外购入成本属于缺货成本参见教材221页【该题针对“（2015年）存货的成本”知识点进行考核】其中离散程度包括平均差、方差（选项C正确）和标准差等；选项A错误，预期报酬率是用来衡量方案的平均收益水平的，计算预期报酬率是为了确定离差，并进而计算方差和标准差；方差、标准差、变异系数（选项B正确）度量投资的总风险（包括系统风险和非系统风险），0系数度量投资的系统风险（选项D错误）综上，本题应选BC.ABD企业作为整体虽然是由部分组成的，但是它不是各部分的简单相加，而是有机的结合，所以选项A的说法错误；企业价值评估的目的是确定一个企业的公平市场价值，并不是现时市场价值（现时市场价值不一定是公平的）所以选项B的说法错误；在进行企业价值评估时，需要明确拟评估的对象是少数股权价值还是控股权价值，两者是不同的概念，主要是由于评估的对象的不同，所以选项D的说法不正确.ABCD选项A提高股利支付率，减少了可以用来归还借款和利息的现金流；选项B、C加大为其他企业提供的担保、提高资产负债率，增加了企业的财务风险，可能损害债权人的利益；选项D加大高风险投资比例，增加了亏损的可能性，导致借款企业还本付息的压力增大，损害债权人的利益.ABC等额年金法与共同年限法的共同缺陷之一是从长期来看，竞争会使项目的净利润下降，甚至被淘汰，对此分析时没有考虑.ACD由于股利分配政策有较大变动，股利现金流量很难预计，所以，股利现金流量模型在实务中很少被使用.ABD【答案】ABD【解析】选项C是影响短期偿债能力的表外因素.CD净经营长期资产增加=经营长期资产净值增加一经营长期负债增加=（1100―1000）―（120?100）=80（万元），资本支出=净经营长期资产增加+折旧与摊销=80+100=180（万元）.BCD财务预算是关于资金筹措和使用的预算，包括短期的现金支出预算和信贷预算，以及长期的资本支出预算和长期资金筹措预算选项B、C、D都属于营业预算
</w:t>
      </w:r>
    </w:p>
    <w:p/>
    <w:p>
      <w:pPr/>
      <w:r>
        <w:rPr>
          <w:rStyle w:val="myStyle"/>
        </w:rPr>
        <w:t xml:space="preserve">
	21.A股利分配前的净资产总额=5x2000=10000（万元）股利分配前的市净率=20/5=4派发股利后的每股净资产=18/4=
</w:t>
      </w:r>
    </w:p>
    <w:p/>
    <w:p>
      <w:pPr/>
      <w:r>
        <w:rPr>
          <w:rStyle w:val="myStyle"/>
        </w:rPr>
        <w:t xml:space="preserve">
	4.5（元）股利分配后的净资产总额=
</w:t>
      </w:r>
    </w:p>
    <w:p/>
    <w:p>
      <w:pPr/>
      <w:r>
        <w:rPr>
          <w:rStyle w:val="myStyle"/>
        </w:rPr>
        <w:t xml:space="preserve">
	4.5x2000x（l+10%）=9900（万元）由于派发股票股利股东权益总额不变，而只有现金股利引起股东权益总额减少，所以，股东权益总额减少数=10000-9900=100（万元），全部是由于派发现金股利引起的派发的每股现金股利=100/[2000x（1+10%）]=.0455（元）.C首期发行数量应当不少于总发行数量的50%剩余各期发行的数量由公司自行确定.每期发行完毕后5个工作日内报中同证监会备案.D解析普通股筹资没有固定的股利负担，也没有到期日，故其筹资风险最低.D解析权益乘数=1/（1-资产负债串），权益乘数越大，资产负债率越高，因此企业的财务风险越大；根据杜邦财务分析体系可知，权益净利率=资产净利率X权益乘数，所以权益乘数越大，权益净利率越大；资产权益率=权益/资产，权益乘数=资产/权益，所以权益乘数等于资产权益率的倒数；资产净利率;销售净利润率X总资产周转率，与权益乘数无关
</w:t>
      </w:r>
    </w:p>
    <w:p/>
    <w:p>
      <w:pPr/>
      <w:r>
        <w:rPr>
          <w:rStyle w:val="myStyle"/>
        </w:rPr>
        <w:t xml:space="preserve">
	25.D解析信用期间是企业允许顾客从购货到付款之间的时间，或者说是企业给予顾客的付款期间，信用期越长，给予顾客信用条件越优惠延长信用期对销售额增加会产生有利影响，但企业的应收账款、收账费用和坏账损失也会随之增加.B⑴选项ACD:再要的国有独资企业、国有独资公司的“合并、分立、解散、改制、申请破产“，履行出资人职责的机构作出决定之前，应当报请本级人民政府批准；
</w:t>
      </w:r>
    </w:p>
    <w:p/>
    <w:p>
      <w:pPr/>
      <w:r>
        <w:rPr>
          <w:rStyle w:val="myStyle"/>
        </w:rPr>
        <w:t xml:space="preserve">
	（2）选项B:增减注册资本、发行债券、分配利润，由履行出资人职责的机构作出决定
</w:t>
      </w:r>
    </w:p>
    <w:p/>
    <w:p>
      <w:pPr/>
      <w:r>
        <w:rPr>
          <w:rStyle w:val="myStyle"/>
        </w:rPr>
        <w:t xml:space="preserve">
	27.C本题的主要考核点是产品成本的计算产成品成本=1100+4600+5000-700=10000（元）
</w:t>
      </w:r>
    </w:p>
    <w:p/>
    <w:p>
      <w:pPr/>
      <w:r>
        <w:rPr>
          <w:rStyle w:val="myStyle"/>
        </w:rPr>
        <w:t xml:space="preserve">
	28.B解析半变动成本，它通常有一个初始量，类似于固定成本，在这个初始量的基础上随业务量的增长而增长，又类似于变动成本.C解析股本按面值增加=1x100x10%=10（万元）未分配利润按市价减少=20x100x10%=200（万元）资本公积金按差额增加=200-10二190（万元）累计资本公积金=300+190=490（元）或累计资本公积=100x10%x（20-1）+300=490（万元）折扣百分比.
</w:t>
      </w:r>
    </w:p>
    <w:p/>
    <w:p>
      <w:pPr/>
      <w:r>
        <w:rPr>
          <w:rStyle w:val="myStyle"/>
        </w:rPr>
        <w:t xml:space="preserve">
	360.D放弃现金折扣成本=「折扣百分比信用期-折扣期，根据公式可以看出，折扣期、折扣百分比与放弃折扣成本同向变动，信用期与放弃折扣成本反向变动，坏账率与放弃折扣成本无关
</w:t>
      </w:r>
    </w:p>
    <w:p/>
    <w:p>
      <w:pPr/>
      <w:r>
        <w:rPr>
          <w:rStyle w:val="myStyle"/>
        </w:rPr>
        <w:t xml:space="preserve">
	31.12011年的可持续增长率销售;争利率=1400/20000=7%资产周转率=20000/22000=
</w:t>
      </w:r>
    </w:p>
    <w:p/>
    <w:p>
      <w:pPr/>
      <w:r>
        <w:rPr>
          <w:rStyle w:val="myStyle"/>
        </w:rPr>
        <w:t xml:space="preserve">
	90.91%权益乘数=22000/11000=2可持续增长率=7%x
</w:t>
      </w:r>
    </w:p>
    <w:p/>
    <w:p>
      <w:pPr/>
      <w:r>
        <w:rPr>
          <w:rStyle w:val="myStyle"/>
        </w:rPr>
        <w:t xml:space="preserve">
	90.91%x2x
</w:t>
      </w:r>
    </w:p>
    <w:p/>
    <w:p>
      <w:pPr/>
      <w:r>
        <w:rPr>
          <w:rStyle w:val="myStyle"/>
        </w:rPr>
        <w:t xml:space="preserve">
	84.29%/1-7%x
</w:t>
      </w:r>
    </w:p>
    <w:p/>
    <w:p>
      <w:pPr/>
      <w:r>
        <w:rPr>
          <w:rStyle w:val="myStyle"/>
        </w:rPr>
        <w:t xml:space="preserve">
	90.91%x2x
</w:t>
      </w:r>
    </w:p>
    <w:p/>
    <w:p>
      <w:pPr/>
      <w:r>
        <w:rPr>
          <w:rStyle w:val="myStyle"/>
        </w:rPr>
        <w:t xml:space="preserve">
	84.29%=
</w:t>
      </w:r>
    </w:p>
    <w:p/>
    <w:p>
      <w:pPr/>
      <w:r>
        <w:rPr>
          <w:rStyle w:val="myStyle"/>
        </w:rPr>
        <w:t xml:space="preserve">
	12.02%22011年超常增长的销售额=本年销售收入-上年销售收入xl+可持续增长率=20000-12000x1+
</w:t>
      </w:r>
    </w:p>
    <w:p/>
    <w:p>
      <w:pPr/>
      <w:r>
        <w:rPr>
          <w:rStyle w:val="myStyle"/>
        </w:rPr>
        <w:t xml:space="preserve">
	7.37%=20000-
</w:t>
      </w:r>
    </w:p>
    <w:p/>
    <w:p>
      <w:pPr/>
      <w:r>
        <w:rPr>
          <w:rStyle w:val="myStyle"/>
        </w:rPr>
        <w:t xml:space="preserve">
	12884.4=7116万元⑶2011年超常增长所需的资金额超常增长所需资金=年末总资产■年初总资产Xl+可持续增长=
</w:t>
      </w:r>
    </w:p>
    <w:p/>
    <w:p>
      <w:pPr/>
      <w:r>
        <w:rPr>
          <w:rStyle w:val="myStyle"/>
        </w:rPr>
        <w:t xml:space="preserve">
	22000.16000x1+
</w:t>
      </w:r>
    </w:p>
    <w:p/>
    <w:p>
      <w:pPr/>
      <w:r>
        <w:rPr>
          <w:rStyle w:val="myStyle"/>
        </w:rPr>
        <w:t xml:space="preserve">
	7.37%二4821万元4超常增长增加的负债筹资额、权益筹资额和留存收益
</w:t>
      </w:r>
    </w:p>
    <w:p/>
    <w:p>
      <w:pPr/>
      <w:r>
        <w:rPr>
          <w:rStyle w:val="myStyle"/>
        </w:rPr>
        <w:t xml:space="preserve">
	①增加的负债筹资额?年末负债?年初负债xl+可持续增长率=11000-7840x1+
</w:t>
      </w:r>
    </w:p>
    <w:p/>
    <w:p>
      <w:pPr/>
      <w:r>
        <w:rPr>
          <w:rStyle w:val="myStyle"/>
        </w:rPr>
        <w:t xml:space="preserve">
	7.37%=2582万元
</w:t>
      </w:r>
    </w:p>
    <w:p/>
    <w:p>
      <w:pPr/>
      <w:r>
        <w:rPr>
          <w:rStyle w:val="myStyle"/>
        </w:rPr>
        <w:t xml:space="preserve">
	②增加的权益筹资额=年末所有者权益一年初所有者权益一本年留存收益=11000?8160?1180=1660万元
</w:t>
      </w:r>
    </w:p>
    <w:p/>
    <w:p>
      <w:pPr/>
      <w:r>
        <w:rPr>
          <w:rStyle w:val="myStyle"/>
        </w:rPr>
        <w:t xml:space="preserve">
	③增加的留存收益=本年留存收益?上年留存收益xl+可持续增长^=1180-560x1+
</w:t>
      </w:r>
    </w:p>
    <w:p/>
    <w:p>
      <w:pPr/>
      <w:r>
        <w:rPr>
          <w:rStyle w:val="myStyle"/>
        </w:rPr>
        <w:t xml:space="preserve">
	7.37%=1180-
</w:t>
      </w:r>
    </w:p>
    <w:p/>
    <w:p>
      <w:pPr/>
      <w:r>
        <w:rPr>
          <w:rStyle w:val="myStyle"/>
        </w:rPr>
        <w:t xml:space="preserve">
	601.27=579万元
</w:t>
      </w:r>
    </w:p>
    <w:p/>
    <w:p>
      <w:pPr/>
      <w:r>
        <w:rPr>
          <w:rStyle w:val="myStyle"/>
        </w:rPr>
        <w:t xml:space="preserve">
	32.1修正市盈率=实际市盈率/预期增长率x100平均市盈率=40+
</w:t>
      </w:r>
    </w:p>
    <w:p/>
    <w:p>
      <w:pPr/>
      <w:r>
        <w:rPr>
          <w:rStyle w:val="myStyle"/>
        </w:rPr>
        <w:t xml:space="preserve">
	44.8+
</w:t>
      </w:r>
    </w:p>
    <w:p/>
    <w:p>
      <w:pPr/>
      <w:r>
        <w:rPr>
          <w:rStyle w:val="myStyle"/>
        </w:rPr>
        <w:t xml:space="preserve">
	37.9+28+45+25/6=
</w:t>
      </w:r>
    </w:p>
    <w:p/>
    <w:p>
      <w:pPr/>
      <w:r>
        <w:rPr>
          <w:rStyle w:val="myStyle"/>
        </w:rPr>
        <w:t xml:space="preserve">
	36.78预期平均增长率=10%+8%+12%+15%+6%+15%/611%修正平均市盈率=
</w:t>
      </w:r>
    </w:p>
    <w:p/>
    <w:p>
      <w:pPr/>
      <w:r>
        <w:rPr>
          <w:rStyle w:val="myStyle"/>
        </w:rPr>
        <w:t xml:space="preserve">
	36.78/11%xl00=
</w:t>
      </w:r>
    </w:p>
    <w:p/>
    <w:p>
      <w:pPr/>
      <w:r>
        <w:rPr>
          <w:rStyle w:val="myStyle"/>
        </w:rPr>
        <w:t xml:space="preserve">
	3.34目标企业每股股票价值=修正平均市盈率X目标企业增长率xIOOx目标企业每股收益
</w:t>
      </w:r>
    </w:p>
    <w:p/>
    <w:p>
      <w:pPr/>
      <w:r>
        <w:rPr>
          <w:rStyle w:val="myStyle"/>
        </w:rPr>
        <w:t xml:space="preserve">
	3.34x10%x100x
</w:t>
      </w:r>
    </w:p>
    <w:p/>
    <w:p>
      <w:pPr/>
      <w:r>
        <w:rPr>
          <w:rStyle w:val="myStyle"/>
        </w:rPr>
        <w:t xml:space="preserve">
	0.5=
</w:t>
      </w:r>
    </w:p>
    <w:p/>
    <w:p>
      <w:pPr/>
      <w:r>
        <w:rPr>
          <w:rStyle w:val="myStyle"/>
        </w:rPr>
        <w:t xml:space="preserve">
	16.7元23实际股票价格是25元，高于每股股票价值，所以甲公司的股价被市场高估了4市盈率模型的优点首先，计算市盈率的数据容易取得，并且计算简单；其次，市盈率把价格和收益联系起来，直观地反映投入和产出的关系；最后，市盈率涵盖了风险补偿率、增长率、股利支付率的影响，具有很高的综合性D.货币时间价值原则的一个重要应用是“早收晚付”观念.某企业2010年取得为期一年的周转信贷额1000万元，承诺费率为
</w:t>
      </w:r>
    </w:p>
    <w:p/>
    <w:p>
      <w:pPr/>
      <w:r>
        <w:rPr>
          <w:rStyle w:val="myStyle"/>
        </w:rPr>
        <w:t xml:space="preserve">
	0.3%o2010年1月1日从银行借入700万元，7月1日又借入200万元，如果年利率5%则企业2010年度末向银行支付的利息和承诺费合计为（）万元A.54B.
</w:t>
      </w:r>
    </w:p>
    <w:p/>
    <w:p>
      <w:pPr/>
      <w:r>
        <w:rPr>
          <w:rStyle w:val="myStyle"/>
        </w:rPr>
        <w:t xml:space="preserve">
	40.6C.48D.
</w:t>
      </w:r>
    </w:p>
    <w:p/>
    <w:p>
      <w:pPr/>
      <w:r>
        <w:rPr>
          <w:rStyle w:val="myStyle"/>
        </w:rPr>
        <w:t xml:space="preserve">
	56.下列属于股利理论中客户效应理论的观点是（）A.在股利分配时企业为了向外部中小投资者表明自身盈利前景与企业治理良好的状况，通过多分配少留存的股利政策向外界传递了声誉信息B.债权人在与企业签订借款合同时，习惯制定约束性条款对企业发放股利的水平进行制约C.实施多分配少留存的股利政策，既有利于抑制经理人员随意支配自由现金流的代理成本，也有利于满足股东取得股利收益的愿望D.投资者不仅仅是对资本利得和股利收益有偏好，即使是投资者本身因其所处不同等级的边际税率，对企业股利政策的偏好也是不同的.在公司发行新股时，给原有股东配发一定数量的认股权证的主要目的是（）A.促使股票价格上涨B.用来吸弓I投资者购买票面利率低于市场要求的长期债券C.避免原有股东每股收益和股价被稀释市盈率模型的局限性如果收益是负值，市盈率就失去了意义再有，市盈率除了受企业本身基本面的影响以外，还受到整个经济景气程度的影响在整个经济繁荣时市盈率上升，整个经济衰退时市盈率下降如果目标企业的B值为I则评估价值正确反映了对未来的预期如果企业的p值显著大于1经济繁荣时评估价值被夸大，经济衰退时评估价值被缩小如果B值明显小于1经济繁荣时评估价值偏低，经济衰退时评估价值偏高如果是一个周期性的企业，则企业价值可能被歪曲因此，市盈率模型最适合连续盈利，并且B值接近于1的企业固定性进货费用=如000（元）_
</w:t>
      </w:r>
    </w:p>
    <w:p/>
    <w:p>
      <w:pPr/>
      <w:r>
        <w:rPr>
          <w:rStyle w:val="myStyle"/>
        </w:rPr>
        <w:t xml:space="preserve">
	（1）每次进货费用=280YL5X16=288（元）变动性进货费用=288X
</w:t>
      </w:r>
    </w:p>
    <w:p/>
    <w:p>
      <w:pPr/>
      <w:r>
        <w:rPr>
          <w:rStyle w:val="myStyle"/>
        </w:rPr>
        <w:t xml:space="preserve">
	（14400480）
</w:t>
      </w:r>
    </w:p>
    <w:p/>
    <w:p>
      <w:pPr/>
      <w:r>
        <w:rPr>
          <w:rStyle w:val="myStyle"/>
        </w:rPr>
        <w:t xml:space="preserve">
	（2）单位存货年变动储存成本=8640（元）=6+18+12=36（元）固定性储存成本=2500（元）
</w:t>
      </w:r>
    </w:p>
    <w:p/>
    <w:p>
      <w:pPr/>
      <w:r>
        <w:rPr>
          <w:rStyle w:val="myStyle"/>
        </w:rPr>
        <w:t xml:space="preserve">
	（3）经济进货批量Q=480（套j保险储备量的储存成本I00X36=3600（兀）
</w:t>
      </w:r>
    </w:p>
    <w:p/>
    <w:p>
      <w:pPr/>
      <w:r>
        <w:rPr>
          <w:rStyle w:val="myStyle"/>
        </w:rPr>
        <w:t xml:space="preserve">
	（4）每年与批量相关总成本存货总成本TC（Q）=72x14400x288x36=17280（元）
</w:t>
      </w:r>
    </w:p>
    <w:p/>
    <w:p>
      <w:pPr/>
      <w:r>
        <w:rPr>
          <w:rStyle w:val="myStyle"/>
        </w:rPr>
        <w:t xml:space="preserve">
	（5）再订货点=4X14400/（50X6）+100+3600=292（套）.
</w:t>
      </w:r>
    </w:p>
    <w:p/>
    <w:p>
      <w:pPr/>
      <w:r>
        <w:rPr>
          <w:rStyle w:val="myStyle"/>
        </w:rPr>
        <w:t xml:space="preserve">
	（6）购置成本=200X14400=2880000（元）.C解析企业负债经营，不论利润多少，债券利息是不变的于是当利润增大时，每一元利润所负担的利息就会相对地减少，从而给投资者收益带来更大幅度的提高这种债务对投资者收益的影响称作财务杠杆.A在杜邦财务分析体系中净资产收益率=总资产净利率x权益乘数=营业净利率x总资产周转率x权益乘数，由此可知在杜邦财务分析体系中净资产收益率是一个综合性最强的财务比率，是杜邦系统的核心D.作为奖励发给本公司的管理人员.某企业经批准发行永续债，发行费用率和年利息率分别为1%和8%每半年付息一次，所得税税率为25%则永续债的税后资本成本为A.
</w:t>
      </w:r>
    </w:p>
    <w:p/>
    <w:p>
      <w:pPr/>
      <w:r>
        <w:rPr>
          <w:rStyle w:val="myStyle"/>
        </w:rPr>
        <w:t xml:space="preserve">
	8.08%B.
</w:t>
      </w:r>
    </w:p>
    <w:p/>
    <w:p>
      <w:pPr/>
      <w:r>
        <w:rPr>
          <w:rStyle w:val="myStyle"/>
        </w:rPr>
        <w:t xml:space="preserve">
	8.24%C.
</w:t>
      </w:r>
    </w:p>
    <w:p/>
    <w:p>
      <w:pPr/>
      <w:r>
        <w:rPr>
          <w:rStyle w:val="myStyle"/>
        </w:rPr>
        <w:t xml:space="preserve">
	6.18%D.
</w:t>
      </w:r>
    </w:p>
    <w:p/>
    <w:p>
      <w:pPr/>
      <w:r>
        <w:rPr>
          <w:rStyle w:val="myStyle"/>
        </w:rPr>
        <w:t xml:space="preserve">
	6.06%.采用历史成本分析法对成本性态进行分析，有可靠理论依据且计算结果比较精确的方法是A.A.技术测定法B.散布图法C.回归直线法D.高低点法.下列关于可转换债券和认股权证的说法中，不正确的是oA.可转换债券的持有者，同时拥有1份债券和1份股票的看涨期权B.可转换债券转换和认股权证行权都会带来新的资本C.对于可转换债券的持有人而言，为了执行看涨期权必须放弃债券D.可转换债券的持有人和认股权证的持有人均具有选择权.某债券的期限为4年，票面利率为8%发行日为2018年6月1日，到期日为2022年5月31日，债券面值为1500元，市场利率为10%每半年支付一次利息11月末和5月末支付下列关于该债券2019年8月末价值的表达式中正确的是A.[60xP/A5%6+1500xP/F5%6]xP/F5%1/2B.[60xP/A5%5+1500xP/F5%5]xP/F5%1/2C.[60+60xP/A5%5+1500xP/F5%5]xP/F5%1/2D.[60+60xP/A5%5+1500xP/F5%5]xP/F
</w:t>
      </w:r>
    </w:p>
    <w:p/>
    <w:p>
      <w:pPr/>
      <w:r>
        <w:rPr>
          <w:rStyle w:val="myStyle"/>
        </w:rPr>
        <w:t xml:space="preserve">
	2.5%1/2
</w:t>
      </w:r>
    </w:p>
    <w:p/>
    <w:p>
      <w:pPr/>
      <w:r>
        <w:rPr>
          <w:rStyle w:val="myStyle"/>
        </w:rPr>
        <w:t xml:space="preserve">
	二、多选题10题.以下各项中，属于影响股利政策的法律因素的是A.企业积累B.资本保全C.稳定的收入和避税D.净利润.下列属于存货的储存变动成本的有0A.存货占用资金的应计利息B.紧急额外购入成本C.存货的破损变质损失D.存货的保险费用.投资决策中用来衡量单个证券风险的，可以是项目的A.预期报酬率B.变异系数C.预期报酬率的方差D.p系数.下列关于企业价值的说法中，错误的有A.企业的实体价值等于各单项资产价值的总和B.企业的实体价值等于企业的现时市场价格C.企业的实体价值等于股权价值和净债务价值之和D.企业的股权价值等于少数股权价值和控股权价值之和.公司的下列行为中，可能损害债权人利益的有A.提高股利支付率B.加大为其他企业提供的担保C.提高资产负债率D.加大高风险投资比例.当利用净现值法与利用内含报酬率法的结论有矛盾时，下列关于互斥项目的排序问题说法表述正确的有（）A.如果项目的寿命相同，对于互斥项目应当净现值法优先B.如果项目的寿命不同，可以通过共同年限法或等额年金法解决C.共同年限法的原理是假设项目可以在终止时进行重置，通过重置其达到相同的年限，比较净现值的大小D.等额年金法与共同年限法均考虑了竞争因素对于项目净利润的影响.第13题关于企业价值评估现金流量折现法的叙述，正确的有（）A.股权现金流量是一定期间企业可以提供给股权投资人的现金流量B.由于股利比较直观，因此，股利现金流量模型在实务中经常被使用C.实体现金流量只能用企业实体的加权平均资本成本来折现D.企业价值等于预测期价值加上后续期价值
</w:t>
      </w:r>
    </w:p>
    <w:p/>
    <w:p>
      <w:pPr/>
      <w:r>
        <w:rPr>
          <w:rStyle w:val="myStyle"/>
        </w:rPr>
        <w:t xml:space="preserve">
	18.影响企业长期偿债能力的报表外因素有（）A.为他人提供的经济担保B.售出产品可能发生的质量事故赔偿C.准备近期内变现的固定资产D.经营租入长期使用的固定资产.某公司2010年末经营长期资产净值1000万元，经营长期负债100万元2011年末经营长期资产净值1100万元经营长期负债120万元，2011年计提折旧与摊销100万元下列计算的该企业2011年的有关指标中，正确的有（）A.资本支出200万元B.净经营长期资产增加100万元C.资本支出180万元D.净经营长期资产增加80万元.下列预算中，不属于财务预算的有（）oA.短期现金支出预算B.销售预算C直接材料预算D.产品成本预算
</w:t>
      </w:r>
    </w:p>
    <w:p/>
    <w:p>
      <w:pPr/>
      <w:r>
        <w:rPr>
          <w:rStyle w:val="myStyle"/>
        </w:rPr>
        <w:t xml:space="preserve">
	三、
</w:t>
      </w:r>
    </w:p>
    <w:p/>
    <w:p>
      <w:pPr/>
      <w:r>
        <w:rPr>
          <w:rStyle w:val="myStyle"/>
        </w:rPr>
        <w:t xml:space="preserve">
	1.单项选择题（10题）.某公司已发行在外的普通股为2000万股，拟发放10%的股票股利并按发放股票股利后的股数支付现金股利，股利分配前的每股市价为20元，每股净资产为5元，若股利分配不改变市净率，并要求股利分配后每股市价达到18元则派发的每股现金股利应达到元A.
</w:t>
      </w:r>
    </w:p>
    <w:p/>
    <w:p>
      <w:pPr/>
      <w:r>
        <w:rPr>
          <w:rStyle w:val="myStyle"/>
        </w:rPr>
        <w:t xml:space="preserve">
	0.0455B.
</w:t>
      </w:r>
    </w:p>
    <w:p/>
    <w:p>
      <w:pPr/>
      <w:r>
        <w:rPr>
          <w:rStyle w:val="myStyle"/>
        </w:rPr>
        <w:t xml:space="preserve">
	0.0342C.
</w:t>
      </w:r>
    </w:p>
    <w:p/>
    <w:p>
      <w:pPr/>
      <w:r>
        <w:rPr>
          <w:rStyle w:val="myStyle"/>
        </w:rPr>
        <w:t xml:space="preserve">
	0.0255D.
</w:t>
      </w:r>
    </w:p>
    <w:p/>
    <w:p>
      <w:pPr/>
      <w:r>
        <w:rPr>
          <w:rStyle w:val="myStyle"/>
        </w:rPr>
        <w:t xml:space="preserve">
	0.
</w:t>
      </w:r>
    </w:p>
    <w:p/>
    <w:p>
      <w:pPr/>
      <w:r>
        <w:rPr>
          <w:rStyle w:val="myStyle"/>
        </w:rPr>
        <w:t xml:space="preserve">
	265.根据证券法律制度的规定，下列有关公司债券发行的表述中，不正确的是A.发行公司债券，可以申请一次核准，分期发行自中国证监会核准发行之日起，公司应在6个月内完成首期发行，剩余数量应当在24个月内发行完毕C.首期发行数量应当不少于总发行数量的40%剩余各期发行的数量山公司自行确定D.超过核准文件限定的时效未发行的，须重新经中国证监会核准后方可发行.从筹资的角度，下列筹资方式中筹资风险最小的是oA.长期借款B.债券C.融资租赁D.普通股.在杜邦分析体系中，假设其他情况相同，下列说法中错误的是A.权益乘数大则财务风险大B.权益乘数大则权益净利率大C.权益乘数等于资产权益率的倒数D.权益乘数大则资产净利率大.下列有关信用期限的论述，正确的是A.信用期限越长，企业坏账风险越小B.延长信用期限，不利于销售收入的扩大C.信用期限越长，应收账款的机会成本越低D.信用期限越长，表明客户享受的信用条件越优越.根据企业国有资产法律制度的规定，某莺要的国有独资公司的下列事项中，履行出资人职责的机构有权直接作出决定的是（）A.公司改制B.增加或者减少注册资本C.合并、分立、解散D.申请破产.某种产品由三个生产步骤组成，采用逐步结转分步法计算成本本月第一生产步骤转入第二生产步骤的生产费用为3000元，第二生产步骤转入第三生产步骤的生产费用为5000元本月第三生产步骤发生的费用为4600元（不包括上一生产步骤转入的费用），第三生产步骤月初在产品费用为1100元，月末在产品费用为700元，本月该种产品的产成品成本为（）元A.9200B.7200C.10000D.
</w:t>
      </w:r>
    </w:p>
    <w:p/>
    <w:p>
      <w:pPr/>
      <w:r>
        <w:rPr>
          <w:rStyle w:val="myStyle"/>
        </w:rPr>
        <w:t xml:space="preserve">
	6900.某保险公司的推销员每月固定工资1000元，在此基础上，推销员还可按推销保险金额的2%领取奖金，那么推销员的工资费用属于（）A.半固定成本B.半变动成本C.变动成本D.固定成本.某公司现有发行在外的普通股100万股，每股面额1元，资本公积300万元，未分配利润80万元，股票市价20元；若按10%的比例发放股票股利并按市价折算，公司资本公积的报表列示将为（）万元A.100B.290C.490D.
</w:t>
      </w:r>
    </w:p>
    <w:p/>
    <w:p>
      <w:pPr/>
      <w:r>
        <w:rPr>
          <w:rStyle w:val="myStyle"/>
        </w:rPr>
        <w:t xml:space="preserve">
	300.下列各项中，会使放弃现金折扣成本提高的是（）A.折扣百分比降低B.信用期延长C.坏账率增加D.折扣期延长
</w:t>
      </w:r>
    </w:p>
    <w:p/>
    <w:p>
      <w:pPr/>
      <w:r>
        <w:rPr>
          <w:rStyle w:val="myStyle"/>
        </w:rPr>
        <w:t xml:space="preserve">
	四、计算分析题（3题）.A企业近两年销售收入超常增长，下表列示了该企业2010年和2011年的有关财务数据（单位万元）要求⑴计算该企业2011年的可持续增长率（计算结果精确到万分之一）；⑵计算该企业2011年超常增长的销售额（计算结果取整数，下同）；⑶计算该企业2011年超常增长所需的资金额；
</w:t>
      </w:r>
    </w:p>
    <w:p/>
    <w:p>
      <w:pPr/>
      <w:r>
        <w:rPr>
          <w:rStyle w:val="myStyle"/>
        </w:rPr>
        <w:t xml:space="preserve">
	（4）请问该企业2011年超常增长的资金来源有哪些并分别计算它们的数额.甲公司是一个制造公司，其每股收益为
</w:t>
      </w:r>
    </w:p>
    <w:p/>
    <w:p>
      <w:pPr/>
      <w:r>
        <w:rPr>
          <w:rStyle w:val="myStyle"/>
        </w:rPr>
        <w:t xml:space="preserve">
	0.5元，每股股票价格为25元甲公司预期增长率为10%假设制造业上市公司中，增长率、股利支付率和风险与甲公司类似的有6家，它们的市盈率如下表所公司名彝?市姒串他朝堆K*C137912%D128IS%E456QF2515*2时名称曲总率情期增长率A4010%B
</w:t>
      </w:r>
    </w:p>
    <w:p/>
    <w:p>
      <w:pPr/>
      <w:r>
        <w:rPr>
          <w:rStyle w:val="myStyle"/>
        </w:rPr>
        <w:t xml:space="preserve">
	44.88%C
</w:t>
      </w:r>
    </w:p>
    <w:p/>
    <w:p>
      <w:pPr/>
      <w:r>
        <w:rPr>
          <w:rStyle w:val="myStyle"/>
        </w:rPr>
        <w:t xml:space="preserve">
	37.912以nU15%￡45；6%Fis15%平均敢
</w:t>
      </w:r>
    </w:p>
    <w:p/>
    <w:p>
      <w:pPr/>
      <w:r>
        <w:rPr>
          <w:rStyle w:val="myStyle"/>
        </w:rPr>
        <w:t xml:space="preserve">
	36.7811%公司名称灰际布轮率HIIW增长率修此的市曲率甲公M的用股股票价价KA4010%420B
</w:t>
      </w:r>
    </w:p>
    <w:p/>
    <w:p>
      <w:pPr/>
      <w:r>
        <w:rPr>
          <w:rStyle w:val="myStyle"/>
        </w:rPr>
        <w:t xml:space="preserve">
	44.S2HC
</w:t>
      </w:r>
    </w:p>
    <w:p/>
    <w:p>
      <w:pPr/>
      <w:r>
        <w:rPr>
          <w:rStyle w:val="myStyle"/>
        </w:rPr>
        <w:t xml:space="preserve">
	37.912%
</w:t>
      </w:r>
    </w:p>
    <w:p/>
    <w:p>
      <w:pPr/>
      <w:r>
        <w:rPr>
          <w:rStyle w:val="myStyle"/>
        </w:rPr>
        <w:t xml:space="preserve">
	11615.8t2815%
</w:t>
      </w:r>
    </w:p>
    <w:p/>
    <w:p>
      <w:pPr/>
      <w:r>
        <w:rPr>
          <w:rStyle w:val="myStyle"/>
        </w:rPr>
        <w:t xml:space="preserve">
	1.
</w:t>
      </w:r>
    </w:p>
    <w:p/>
    <w:p>
      <w:pPr/>
      <w:r>
        <w:rPr>
          <w:rStyle w:val="myStyle"/>
        </w:rPr>
        <w:t xml:space="preserve">
	879.3SE436鲁
</w:t>
      </w:r>
    </w:p>
    <w:p/>
    <w:p>
      <w:pPr/>
      <w:r>
        <w:rPr>
          <w:rStyle w:val="myStyle"/>
        </w:rPr>
        <w:t xml:space="preserve">
	7.5F2SIS%
</w:t>
      </w:r>
    </w:p>
    <w:p/>
    <w:p>
      <w:pPr/>
      <w:r>
        <w:rPr>
          <w:rStyle w:val="myStyle"/>
        </w:rPr>
        <w:t xml:space="preserve">
	1.67S.3s平均收?-■--―-
</w:t>
      </w:r>
    </w:p>
    <w:p/>
    <w:p>
      <w:pPr/>
      <w:r>
        <w:rPr>
          <w:rStyle w:val="myStyle"/>
        </w:rPr>
        <w:t xml:space="preserve">
	19.83年度I201年I2011年用修收入1411净利楣780本年的存收益，，刷东◎资产期木所有存权益816011（）00可持续增长率*?V实际增长率
</w:t>
      </w:r>
    </w:p>
    <w:p/>
    <w:p>
      <w:pPr/>
      <w:r>
        <w:rPr>
          <w:rStyle w:val="myStyle"/>
        </w:rPr>
        <w:t xml:space="preserve">
	46.31%
</w:t>
      </w:r>
    </w:p>
    <w:p/>
    <w:p>
      <w:pPr/>
      <w:r>
        <w:rPr>
          <w:rStyle w:val="myStyle"/>
        </w:rPr>
        <w:t xml:space="preserve">
	66.67%。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2023-08-30T15:25:58+08:00</dcterms:created>
  <dcterms:modified xsi:type="dcterms:W3CDTF">2023-08-30T15:25:58+08:00</dcterms:modified>
</cp:coreProperties>
</file>

<file path=docProps/custom.xml><?xml version="1.0" encoding="utf-8"?>
<Properties xmlns="http://schemas.openxmlformats.org/officeDocument/2006/custom-properties" xmlns:vt="http://schemas.openxmlformats.org/officeDocument/2006/docPropsVTypes"/>
</file>