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山西省朔州市会计从业资格财经法规测试卷含答案</w:t>
      </w:r>
    </w:p>
    <w:p/>
    <w:p/>
    <w:p>
      <w:pPr/>
      <w:r>
        <w:rPr>
          <w:rStyle w:val="myStyle"/>
        </w:rPr>
        <w:t xml:space="preserve">
</w:t>
      </w:r>
    </w:p>
    <w:p/>
    <w:p>
      <w:pPr/>
      <w:r>
        <w:rPr>
          <w:rStyle w:val="myStyle"/>
        </w:rPr>
        <w:t xml:space="preserve">
	【2022年】山西省朔州市会计从业资格财经法规测试卷（含答案）学校:班级:姓名:考号:
</w:t>
      </w:r>
    </w:p>
    <w:p/>
    <w:p>
      <w:pPr/>
      <w:r>
        <w:rPr>
          <w:rStyle w:val="myStyle"/>
        </w:rPr>
        <w:t xml:space="preserve">
	一、单选题（10题）第51题银行汇票的有效期限自出票日起（）0I瞅g被依法吊销会计从业资格证书的人员，自被吊销之日起（参加会计从业资格考试，不得重新取得会计从业资格证书A.两年内（含两年）B.三年内（含三年）C四年内（含四年）D.五年内（含五年）第12题实行回避制度的单位，会计机构负责人的直系亲属不得在本单位担任（）工作A.核方用B.糟犊员C.出纳员D.商场收型如
</w:t>
      </w:r>
    </w:p>
    <w:p/>
    <w:p>
      <w:pPr/>
      <w:r>
        <w:rPr>
          <w:rStyle w:val="myStyle"/>
        </w:rPr>
        <w:t xml:space="preserve">
	4.根据《税收征管法》的规定，企业向税务机关申报办理税务登记的时间是自领取营业执照之日起（）o.C《会计法》规定，实行回避制度的单位，会计机构负责人、会计主管人员的直系亲属不得在本单位会计机构中担任出纳工作.B【答案】B【考点】税务登记时间【解析】根据《税收征管法》，从事生产、经营的纳税人应当自领取营业执照之日起30日内，持有关证件，向税务机关申报办理税务登记
</w:t>
      </w:r>
    </w:p>
    <w:p/>
    <w:p>
      <w:pPr/>
      <w:r>
        <w:rPr>
          <w:rStyle w:val="myStyle"/>
        </w:rPr>
        <w:t xml:space="preserve">
	5.B基本存款账户是指存款人因办理日常转账结算和现金收付需要开立的银行结算账户基本存款账户是存款人的主办账户存款人日常经营活动的资金收付及其工资、奖金和现金的支取，应该通过该账户办理.D工商登记不属于税收征收管理行为，不在工商局办理.C【考点】核定应纳税额的计算【解析】实行核定应税所得率征收办法的，应纳所得税额的计算公式为应纳所得税额=应纳税所得额x适用税率，应纳税所得额=收入总额*座税所得率该企业2010年度应缴纳的企业所得税=100x20%x25%=5（万元）故C选项正确.A
</w:t>
      </w:r>
    </w:p>
    <w:p/>
    <w:p>
      <w:pPr/>
      <w:r>
        <w:rPr>
          <w:rStyle w:val="myStyle"/>
        </w:rPr>
        <w:t xml:space="preserve">
	23.A【解析】根据我国税法的有关规定，单位和个人必须在发生经营业务、确认营业收入时开具发票.A开户银行办理变更手续并于2个工作日内向中国人民银行当地分支行报告.A.ABCD【答案】ABCD【考点】地方性会计法规【解析】地方性法规是指省、自治区、直辖市人民代表大会及其常务委员会在与会计法律、会计行政法规不相抵触的前提下，根据本地区情况制定、发布的地方性会计法规故选项A、B、C、D都有权制定地方性法规.AB根据《会计法》规定，担任会计机构负责人（会计主管人员）的，除取得会计从业资格证书外，还应当具备会计师以上专业技术职务资格或者从事会计工作3年以上经历.ABD解析:票据的出票日期必须使用中文大写.ACD解析本题主要考查核定应纳税额的情形，选项AC、D都属于税务机关有权核定其应纳税额的情形.ABC银行结算账户，是指存款人在经办银行开立的办理资金收付结算的人民币活期存款账户因此，选项D不正确.AC
</w:t>
      </w:r>
    </w:p>
    <w:p/>
    <w:p>
      <w:pPr/>
      <w:r>
        <w:rPr>
          <w:rStyle w:val="myStyle"/>
        </w:rPr>
        <w:t xml:space="preserve">
	17.ABCD以上四项均属于会计核算的内容.ABDABD【解析】《中华人民共和国会计法》第42条规定，未按照规定保管会计资料，致使会计资料毁损、灭失的，由县级以上人民政府财政部门责令限期改正，可以对单位并处3000元以上5万元以下的罚款；对直接负责的主管人员和其他直接责任人员，可以处2000元以上2万元以下罚款；属于国家工作人员的，还应当由其所在单位或者有关单位依法给予行政处分情节严重的，由县级以上人民政府财政部门吊销会计从业资格证书；构成犯罪的，依法追究刑事责任.ABD【考点】会计法律制度的构成【解析】国家统一的会计制度包括部门规章和规范性文件选项A、B、D都属于规范性文件，是由主管全国会计工作的行政部门即国务院财政部门以文件形式印发的制度办法；选项C属于会计行政法规.ABCD代理记账机构及其从业人员应”-3履行的义务包括按照委托合同办理代理记账业务，遵守有关法律、行政法规和国家统一一的会计制度的规定；对在执行业务中知悉的商业秘密应当保密；对委托人示意其作出不当的会计处理，提供不实的会计资料，以及其他不符合法律、行政法规和国家统一的会计制度规定的要求，应当拒绝；对委托人提出的有关会计处理原则问题应当予以解释..ABC本题考核政府采购当事人政府采购当事人是指在政府采购活动中享有权利和承担义务的各类主体，包括采购人、供应商和采购代理机构等故选ABC.ABD解析签发支票必须记载F列事项⑴表明“支票”的字样;
</w:t>
      </w:r>
    </w:p>
    <w:p/>
    <w:p>
      <w:pPr/>
      <w:r>
        <w:rPr>
          <w:rStyle w:val="myStyle"/>
        </w:rPr>
        <w:t xml:space="preserve">
	（2）无条件支付的委托；
</w:t>
      </w:r>
    </w:p>
    <w:p/>
    <w:p>
      <w:pPr/>
      <w:r>
        <w:rPr>
          <w:rStyle w:val="myStyle"/>
        </w:rPr>
        <w:t xml:space="preserve">
	（3）确定的金额；
</w:t>
      </w:r>
    </w:p>
    <w:p/>
    <w:p>
      <w:pPr/>
      <w:r>
        <w:rPr>
          <w:rStyle w:val="myStyle"/>
        </w:rPr>
        <w:t xml:space="preserve">
	（4）付款人名称；
</w:t>
      </w:r>
    </w:p>
    <w:p/>
    <w:p>
      <w:pPr/>
      <w:r>
        <w:rPr>
          <w:rStyle w:val="myStyle"/>
        </w:rPr>
        <w:t xml:space="preserve">
	（5）出票日期;
</w:t>
      </w:r>
    </w:p>
    <w:p/>
    <w:p>
      <w:pPr/>
      <w:r>
        <w:rPr>
          <w:rStyle w:val="myStyle"/>
        </w:rPr>
        <w:t xml:space="preserve">
	（6）出票人签章欠缺记载上述事项之一的，支票无效.ABCD总会计师的权限包括
</w:t>
      </w:r>
    </w:p>
    <w:p/>
    <w:p>
      <w:pPr/>
      <w:r>
        <w:rPr>
          <w:rStyle w:val="myStyle"/>
        </w:rPr>
        <w:t xml:space="preserve">
	①对违法违纪问题的制止和纠正权;签署权；
</w:t>
      </w:r>
    </w:p>
    <w:p/>
    <w:p>
      <w:pPr/>
      <w:r>
        <w:rPr>
          <w:rStyle w:val="myStyle"/>
        </w:rPr>
        <w:t xml:space="preserve">
	④对本单位会计人员的管理权.ACD张某因工作任劳任怨，刻苦钻研业务，积极提出合理化建议体现了她具有爱岗敬业、提高技能、参与管理的会计职业道德故选ACDO.ACD根据法律规定，出票人签发空头支票，银行应予退票，并按票面金额处以5%但不低于1000元的罚款故选ACD.C根据《会计法》规定，各单位是否设置会计机构，应当根据会计业务的需要来决定故选C.DD【解析】客观公正的基本要求是端正态度，依法办事，实事求是，保持独立性.C存款人开立单位银行结算账户，自开立三个工作日后可对外支付开立当时即可入账.BC财务报表由单位负责人和主管会计工作的负责人、会计机构负责人（会计主管人员）签名并盖章；设置总会计师的单位，还须由总会计师签名并盖章单位负责人应当保证财务报表真实、完整
</w:t>
      </w:r>
    </w:p>
    <w:p/>
    <w:p>
      <w:pPr/>
      <w:r>
        <w:rPr>
          <w:rStyle w:val="myStyle"/>
        </w:rPr>
        <w:t xml:space="preserve">
	31.C
</w:t>
      </w:r>
    </w:p>
    <w:p/>
    <w:p>
      <w:pPr/>
      <w:r>
        <w:rPr>
          <w:rStyle w:val="myStyle"/>
        </w:rPr>
        <w:t xml:space="preserve">
	32.B本题考点是税控管理的有关规定
</w:t>
      </w:r>
    </w:p>
    <w:p/>
    <w:p>
      <w:pPr/>
      <w:r>
        <w:rPr>
          <w:rStyle w:val="myStyle"/>
        </w:rPr>
        <w:t xml:space="preserve">
	33.B【考点】对外提供财务会计报告的基本要求【提示】《企业会计制度》第157条规定，月度中期财务会计报告应于月份终了后6天内（节假日顺延.下同）对外提供；季度中期财务会计报告应当于季度终了后15天内对外提供；半年度中期财务会计报告应当于年度中期结束后60天内（相当于两个连续的月份）对外提供；年度财务会计报告应当于年度终了后4个月内对外提供B选项正确A.15日内B.30日内C.45日内D.60日内A.临时存款账户B.基本存款账户C.一般存款账户D.专用存款账户
</w:t>
      </w:r>
    </w:p>
    <w:p/>
    <w:p>
      <w:pPr/>
      <w:r>
        <w:rPr>
          <w:rStyle w:val="myStyle"/>
        </w:rPr>
        <w:t xml:space="preserve">
	6.A税务杓代B.税善许理C.税款区收D.I俅守id.某企业因为账目混乱，主管税务机关对其应纳所得税采取核定应纳税所得率征收办法，2010年度该企业成本费用支出额为100万元，税务机关核定的应税所得率为20%所得税税率为25%则该企业2010年度应缴纳的企业所得税为（）万元A.25B.20C.5D.
</w:t>
      </w:r>
    </w:p>
    <w:p/>
    <w:p>
      <w:pPr/>
      <w:r>
        <w:rPr>
          <w:rStyle w:val="myStyle"/>
        </w:rPr>
        <w:t xml:space="preserve">
	6.
</w:t>
      </w:r>
    </w:p>
    <w:p/>
    <w:p>
      <w:pPr/>
      <w:r>
        <w:rPr>
          <w:rStyle w:val="myStyle"/>
        </w:rPr>
        <w:t xml:space="preserve">
	25.单位和个人开具发票的时间是（）oA.发生经营业务、确认营业收入时B.收到货款时C.产品发出时D.合同签订时.银行接到存款人的变更通知后，应及时办理变更手续，并在（）个工作日内向中国人民银行报告A.2B.3C.5D.
</w:t>
      </w:r>
    </w:p>
    <w:p/>
    <w:p>
      <w:pPr/>
      <w:r>
        <w:rPr>
          <w:rStyle w:val="myStyle"/>
        </w:rPr>
        <w:t xml:space="preserve">
	7.第1题根据规定，票据的出票日期必须使用中文大写下列表述中，正确的是（）oa.氐零零叁年等方拾尸等太拾nB.K零零隹年*拾月零欢拾HC.太零零叁年等也抬月K拾HD.贰零零金年杳拾月太拾日
</w:t>
      </w:r>
    </w:p>
    <w:p/>
    <w:p>
      <w:pPr/>
      <w:r>
        <w:rPr>
          <w:rStyle w:val="myStyle"/>
        </w:rPr>
        <w:t xml:space="preserve">
	二、多选题（10题）.有权制定地方性会计法规的机构有（）A.省、自治区人大常委会B.直辖市人大C.直辖市人大常委会D.省、自治区人大.担任会计机构负责人（会计主管人员）的，必须具备（）的条件A.取得会计从业资格证书B.具备会计师以上专业技术职务资格或者从事会计工作3年以上经历C.具备会计师以上专业技术职务资格或者从事会计工作5年以上经历D.取得大学专科学历.下列各项中，表述正确的有（）oA.票据中的中文大写金额数字应用正楷或行书填写B.票据中的中文大写金额数字前应标明“人民币”字样C票据的出票日期可以使用小写填写D.票据中的中文大写金额数字到元为止的在元之后应写“整”字.下列各项中，税务机关有权核定其应纳税额的有（）A.依照法律、行政法规的规定可以不设置账簿的B.依照法律、行政法规规定设立账簿，核算较为规范的C擅自销毁账簿或者拒不提供纳税资料的D.纳税人申报的计税依据明显偏低又无正当理由的.下列各项中，属于银行结算账户特点的有（）A.办理人民币业务B.办理资金收付结算业务C.是活期存款账户D.是定期存款账户.第21题《会计法》规定，我国会计工作的管理部门是（）A.国务院财政部门主管全国的会计工作B.乡镇以上地方各级人民政府财政部门管理本行政区域内的会计工作C.县级以上地方各级人民政府财政部门管理本行政区域内的会计工作D.省级以上地方各级人民政府财政部门管理本行政区域内的会计工作.第66题下列各项经济业务或者事项中，应当进行会计核算的有（）oA.款项和有价证券的收付B.财物的收发、增减和使用C.债权债务的发生和结算D.财务成果的计算和处理.开立银行结算账户的程序有（）A.填制开户申请书并提供相关证明材料B.银行对开设结算账户的审查与备案C.签订银行结算账户管理协议D.建立存款人预留签章卡片.根据《中华人民共和国会计法》规定，未按照规定保管会计资料，致使会计资料毁损灭失的行为，但尚未构成犯罪的，其直接负责的主管人员和其他直接责任人员应承担的法律责任有（）A.责令限期改正B.处以2000元以上2万元以下罚款C负有直接责任的企业负责人就地免职D.吊销负有直接责任的会计人员的会计从业资格证书.下列属于国家统一的会计制度的有（）A.A.《会计档案管理办法》B.《会计基础工作规范》C.《企业财务会计报告条例》D.《企业会计制度》
</w:t>
      </w:r>
    </w:p>
    <w:p/>
    <w:p>
      <w:pPr/>
      <w:r>
        <w:rPr>
          <w:rStyle w:val="myStyle"/>
        </w:rPr>
        <w:t xml:space="preserve">
	三、案例分析题（10题）.代理记账机构及其从业人员应做至（）A.按照委托合同办理代理记账业务遵守有关法律、行政法律和国家统一的会计制度的规定对在执行业务中知悉的商业秘密，应当保密C.对委托人示意其作出不当的会计处理，应当拒绝D.对委托人提出的有关会计处理原则问题，应当予以解释.政府采购当事人有（）oA.采购人B.供应商C.采购代理机构D.其他人员.下列属于签发支票必须要记载的事项的有（）A.无条件支付的委托B.确定的金额C.承兑的时间D.出票人签章.关于总会计师的权限，以下说法中，正确的是（A.建立、健全单位经济核算的组织指挥权B.对违法违纪问题的制止和纠正权C.对单位财务收支具有审批签署权D.对本单位会计人员的管理权.张某因工作任劳任怨，刻苦钻研业务，积极提出合理化建议，多次被公司评为先进会计工作者体现了她具有（）的会计职业道德A.爱岗敬业B.客观公正C.提高技能D.参与管理.根据以下资料，回答下列各题华中机械厂财务部8月15日开出两张票据一张为面额10000元的支票，用于向甲宾馆支付会议费；另一张为面额200000元的银行承兑汇票，到期日为9月5日，用于向乙公司支付案例款，该汇票已经银行承兑8月20日，甲宾馆向银行提示付款银行发现该支票为空头支票，遂予以退票，并对华中机械厂处以1000元罚款甲宾馆要求华中机械厂除支付其10000元会议费外，还另需支付其2000元赔偿金9月5日，乙公司向银行提示付款，得知华中机械厂的账户余额不足200000元要求根据金融法律制度的有关规定，回答下列问题银行对华中机械厂签发空头支票处以1000元罚款，以下正确的是oA.银行对华中机械厂签发空头支票处以1000元罚款符合法律规定B.银行对华中机械厂签发空头支票处以1000元罚款不符合法律规定C.法律规定，出票人签发空头支票的，银行应予以退票D.法律规定，出票人签发空头支票的，按票面金额处以5%但不低于1000元的罚款.会计法关于单位设置会计机构的设置正确的表述是A.各单位必须设置会计机构B.各单位应该设置会计机构C.各单位应当根据会计业务需要设置会计机构D.单位可_以不设置会计机构但应当在有关机构设置专职会计人员.刘某违反的会计职业道德规范主要是A.爱岗敬业B.强化服务C.参与管理D.客观公正.存款人开立单位银行结算账户，自正式开立之日起（）个工作日后，方可使用该账户办理付款业务，但注册验资的临时存款账户专为基本存款账户和因借款转存开立的一般存款账户除外A.lB.2C.3D.
</w:t>
      </w:r>
    </w:p>
    <w:p/>
    <w:p>
      <w:pPr/>
      <w:r>
        <w:rPr>
          <w:rStyle w:val="myStyle"/>
        </w:rPr>
        <w:t xml:space="preserve">
	5.针对事件
</w:t>
      </w:r>
    </w:p>
    <w:p/>
    <w:p>
      <w:pPr/>
      <w:r>
        <w:rPr>
          <w:rStyle w:val="myStyle"/>
        </w:rPr>
        <w:t xml:space="preserve">
	（3）中总经理的观点，下列表述中正确的有（）查看材料A.公司总经理不承担责任的理由成立B.总经理作为主管会计工作的负责人，在财务会计报告上签字并盖章应承担相应的法律责任C.总经理不能以不懂会计为由推脱责任D.事实上公司总经理并未参与会计造假.第14题在年度中间成立的单位，应当自（日止作为第一个会计年度A.1月1日B.成立次日C.成立之日D.成立之月
</w:t>
      </w:r>
    </w:p>
    <w:p/>
    <w:p>
      <w:pPr/>
      <w:r>
        <w:rPr>
          <w:rStyle w:val="myStyle"/>
        </w:rPr>
        <w:t xml:space="preserve">
	五、单选题（0题）.第16题根据《税收征收管理法》的规定，不能按照规定安装、使用税控装置，或者毁损或者擅自改动税控装置的，由税务机关责令限期改正可以处以（）的罚款2000元以k2000兀以下3000元以E3000兀以下
</w:t>
      </w:r>
    </w:p>
    <w:p/>
    <w:p>
      <w:pPr/>
      <w:r>
        <w:rPr>
          <w:rStyle w:val="myStyle"/>
        </w:rPr>
        <w:t xml:space="preserve">
	六、单选题（0题）.第4题季度中期财务会计报告应当于季度终了后（）内对外提供6天15X20X60天参考答案.C【考点】银行汇票的有效期限【解析】银行汇票的有效期限自出票日起2年故C选项正确也就是说从出票日算起，在2年之内，收款人或者持票人都可以持汇票向出票银行请求付款，付款人不得以超过提示付款期限为由拒绝付款【提示】掌握银行汇票的提示付款期限与有效期限的区别.DD【解析】《会计从业资格管理办法》第八条第二款规定，因有《中华人民共和国会计法》第四十二条、第四十三条、第四十四条所列违法情形，被依法吊销会计从业资格证书的人员，自被吊销之日起五年内（含五年）不得参加会计从业资格考试，不得重新取得会计从业资格证书。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2023-09-13T10:31:29+08:00</dcterms:created>
  <dcterms:modified xsi:type="dcterms:W3CDTF">2023-09-13T10:31:29+08:00</dcterms:modified>
</cp:coreProperties>
</file>

<file path=docProps/custom.xml><?xml version="1.0" encoding="utf-8"?>
<Properties xmlns="http://schemas.openxmlformats.org/officeDocument/2006/custom-properties" xmlns:vt="http://schemas.openxmlformats.org/officeDocument/2006/docPropsVTypes"/>
</file>