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2015公司人事工作计划</w:t>
      </w:r>
    </w:p>
    <w:p/>
    <w:p/>
    <w:p>
      <w:pPr/>
      <w:r>
        <w:rPr>
          <w:rStyle w:val="myStyle"/>
        </w:rPr>
        <w:t xml:space="preserve">　　小编提醒各位朋友，机关、团体、企事业单位的各级机构，对一定时期的工作预先作出安排和打算时，都要制定工作计划，在此，特意整理了最新关于人事工作计划范文，希望对您有所帮助!</w:t>
      </w:r>
    </w:p>
    <w:p/>
    <w:p>
      <w:pPr/>
      <w:r>
        <w:rPr>
          <w:rStyle w:val="myStyle"/>
        </w:rPr>
        <w:t xml:space="preserve">　　一、建立合法、创新的人力资源管理制度</w:t>
      </w:r>
    </w:p>
    <w:p/>
    <w:p>
      <w:pPr/>
      <w:r>
        <w:rPr>
          <w:rStyle w:val="myStyle"/>
        </w:rPr>
        <w:t xml:space="preserve">　　当今的信息是开放的，市场是开放的，人才竞争也同样是开放的。在信息开放和人才竞争时代，谁拥有合法、开放、创新的人力资源管理观念和管理制度，谁就拥有核心的竞争力。2014年的实业公司是经营发展的关键一年，本阶段企业将拉动人力资源管理制度的变革 。</w:t>
      </w:r>
    </w:p>
    <w:p/>
    <w:p>
      <w:pPr/>
      <w:r>
        <w:rPr>
          <w:rStyle w:val="myStyle"/>
        </w:rPr>
        <w:t xml:space="preserve">　　第一、对照2010年《劳动合同法》梳理实业公司现行人力资源管理制度中相关内容;</w:t>
      </w:r>
    </w:p>
    <w:p/>
    <w:p>
      <w:pPr/>
      <w:r>
        <w:rPr>
          <w:rStyle w:val="myStyle"/>
        </w:rPr>
        <w:t xml:space="preserve">　　第二、调研、分析廊坊地区同行业人力资源管理制度，结合实业公司现行制度在执行过程中遇到的问题，对本公司制度进行梳理，建立简明的工作流程、便于落地的政策措施;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2023-05-18T07:29:29+08:00</dcterms:created>
  <dcterms:modified xsi:type="dcterms:W3CDTF">2023-05-18T07:29:29+08:00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