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人事行政部月工作计划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为切实配合2014年公司盘算的顺利履行，按岗位职责及任务对2014年公司行政部工作做出如下分解：
</w:t>
      </w:r>
    </w:p>
    <w:p/>
    <w:p>
      <w:pPr/>
      <w:r>
        <w:rPr>
          <w:rStyle w:val="myStyle"/>
        </w:rPr>
        <w:t xml:space="preserve">
	一、 深刻绩效考察成果
</w:t>
      </w:r>
    </w:p>
    <w:p/>
    <w:p>
      <w:pPr/>
      <w:r>
        <w:rPr>
          <w:rStyle w:val="myStyle"/>
        </w:rPr>
        <w:t xml:space="preserve">
	通过2014年近3个月的绩效考核及目标管理，公司各部门对绩效考核的理解及举动转变正在逐步改良，以工作目的结果为导向，用事实和数据谈话，本部门在2014年的工作中将全力配合公司的绩效改革，以提高员工满意度为引导思维，增强与各部门各级员工之间的沟通，切实提高工作绩效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2023-06-21T16:43:10+08:00</dcterms:created>
  <dcterms:modified xsi:type="dcterms:W3CDTF">2023-06-21T16:43:10+08:00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