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学校人事处工作计划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学校人事处工作计划(一)</w:t>
      </w:r>
    </w:p>
    <w:p/>
    <w:p>
      <w:pPr/>
      <w:r>
        <w:rPr>
          <w:rStyle w:val="myStyle"/>
        </w:rPr>
        <w:t xml:space="preserve">　　20xx年是稳步推进学校“十x五”事业发展规划各项战略任务的关键年。在这一年里，人事处工作的基本思路是：牢固树立和落实科学的发展观、人才观，围绕学校“十x五”事业发展规划明确的目标和任务，紧扣学校20xx党政工作要点，以师资和人才队伍建设为中心，以加强高层次人才工作和深化人事分配制度改革为重点，全面落实“人才强校”战略，紧紧抓住人才的引进、培养和使用这三个环节，完善制度，规范管理，创新思路，科学合理地配置人力资源，提高师资队伍的整体层次和水平，努力使教师队伍的规模、结构、质量适应学校事业发展的需要。为此，我们将着重做好以下几方面的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2023-05-28T15:31:54+00:00</dcterms:created>
  <dcterms:modified xsi:type="dcterms:W3CDTF">2023-05-28T15:31:54+00:00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