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2020年安全工程师《安全生产法及相关法律知识》全真模拟试卷A卷-附解析</w:t>
      </w:r>
    </w:p>
    <w:p/>
    <w:p/>
    <w:p>
      <w:pPr/>
      <w:r>
        <w:rPr>
          <w:rStyle w:val="myStyle"/>
        </w:rPr>
        <w:t xml:space="preserve">
</w:t>
      </w:r>
    </w:p>
    <w:p/>
    <w:p>
      <w:pPr/>
      <w:r>
        <w:rPr>
          <w:rStyle w:val="myStyle"/>
        </w:rPr>
        <w:t xml:space="preserve">
	…圜2020年安全工程师《安全生产法及相关法律知识》全真模拟试卷A卷附解析考试须知趣
</w:t>
      </w:r>
    </w:p>
    <w:p/>
    <w:p>
      <w:pPr/>
      <w:r>
        <w:rPr>
          <w:rStyle w:val="myStyle"/>
        </w:rPr>
        <w:t xml:space="preserve">
	1、考试时间150分钟，本卷满分为100分
</w:t>
      </w:r>
    </w:p>
    <w:p/>
    <w:p>
      <w:pPr/>
      <w:r>
        <w:rPr>
          <w:rStyle w:val="myStyle"/>
        </w:rPr>
        <w:t xml:space="preserve">
	2、请首先按要求在试卷的指定位置填写您的姓名、准考证号等信息中
</w:t>
      </w:r>
    </w:p>
    <w:p/>
    <w:p>
      <w:pPr/>
      <w:r>
        <w:rPr>
          <w:rStyle w:val="myStyle"/>
        </w:rPr>
        <w:t xml:space="preserve">
	3、请仔细阅读各种题目的回答要求，在密封线内答题，否则不予评分堤抑是得分评卷入
</w:t>
      </w:r>
    </w:p>
    <w:p/>
    <w:p>
      <w:pPr/>
      <w:r>
        <w:rPr>
          <w:rStyle w:val="myStyle"/>
        </w:rPr>
        <w:t xml:space="preserve">
	一、单选题（本大题共70小题，每题1分，共70分）
</w:t>
      </w:r>
    </w:p>
    <w:p/>
    <w:p>
      <w:pPr/>
      <w:r>
        <w:rPr>
          <w:rStyle w:val="myStyle"/>
        </w:rPr>
        <w:t xml:space="preserve">
	1、为保证生产设施、作业场所与周边建筑物、设施保持安全合理的空间，依据《安全生产法》，某烟花爆竹厂的下列做法中，违反法律规定的是（）A、生产车间南面200nl处单独设置员工宿舍B、将成品仓库设置在生产车间隔壁C、在单身职工公寓底层设烟花爆竹商店D、在生产车间设置视频监控设施
</w:t>
      </w:r>
    </w:p>
    <w:p/>
    <w:p>
      <w:pPr/>
      <w:r>
        <w:rPr>
          <w:rStyle w:val="myStyle"/>
        </w:rPr>
        <w:t xml:space="preserve">
	2、根据《注册安全工程师管理规定》，安全生产中介机构应当按照不少于安全生产专业服务人员（）的比例配备注册安全工程师A、15%教B、20%凶邹C、30%旧融D、50%
</w:t>
      </w:r>
    </w:p>
    <w:p/>
    <w:p>
      <w:pPr/>
      <w:r>
        <w:rPr>
          <w:rStyle w:val="myStyle"/>
        </w:rPr>
        <w:t xml:space="preserve">
	3、依据《安全生产法》的规定，非公司制生产经营单位，由其（）决定安全投入的资金A、主要负责人篇B、项目经理C、董事会D、股东
</w:t>
      </w:r>
    </w:p>
    <w:p/>
    <w:p>
      <w:pPr/>
      <w:r>
        <w:rPr>
          <w:rStyle w:val="myStyle"/>
        </w:rPr>
        <w:t xml:space="preserve">
	5、《职业病防治法》规定，职业病危害预评价、职业病危害控制效果评价由依法设立的取得（）以上人民政府卫生行政部门资质认证的职业卫生技术服务机构进行A、区级B、市级C、省级【）、乡级
</w:t>
      </w:r>
    </w:p>
    <w:p/>
    <w:p>
      <w:pPr/>
      <w:r>
        <w:rPr>
          <w:rStyle w:val="myStyle"/>
        </w:rPr>
        <w:t xml:space="preserve">
	6、依据《建设工程安全生产管理条例》的规定，施工单位的专职安全生产管理人员负责对安全生产进行现场监督检查，发现安全事故隐患，应当及时向（）报告A、单位法人和安全生产监管机构氏主要负责人和安全生产监管机构C、项目负责人和安全生产管理机构I）、项目负责人和安全生.产监管机构
</w:t>
      </w:r>
    </w:p>
    <w:p/>
    <w:p>
      <w:pPr/>
      <w:r>
        <w:rPr>
          <w:rStyle w:val="myStyle"/>
        </w:rPr>
        <w:t xml:space="preserve">
	7、以下仅是成年工不得从事的劳动是（）A、从事矿山井下B、有毒有害C、国家规定的第四级体力劳动强度的劳动D、其他禁忌从事的劳动
</w:t>
      </w:r>
    </w:p>
    <w:p/>
    <w:p>
      <w:pPr/>
      <w:r>
        <w:rPr>
          <w:rStyle w:val="myStyle"/>
        </w:rPr>
        <w:t xml:space="preserve">
	8、根据《安全生产法》规定，生产经营单位应当在较大危险因素的生产经营场所和有关设施、设备上，设置明显的（），履行警示告知义务A、报警器B、安全警示标志共13页危害辨识和风险评价A、引进新设备B、应用新技术C、组织机构改变D、使用新化学品E、法人代表变更
</w:t>
      </w:r>
    </w:p>
    <w:p/>
    <w:p>
      <w:pPr/>
      <w:r>
        <w:rPr>
          <w:rStyle w:val="myStyle"/>
        </w:rPr>
        <w:t xml:space="preserve">
	8、某化学品仓储运输有限公司，从事危险化学品的仓储和道路运输业务，根据《危险化学品安全管理条例》，该公司应当经交通运输主管部门考核合格，需取得从业资格的人员有（）A、装卸管理人员B、押运人员C、驾驶人员D、现场检查员E、主要负责人
</w:t>
      </w:r>
    </w:p>
    <w:p/>
    <w:p>
      <w:pPr/>
      <w:r>
        <w:rPr>
          <w:rStyle w:val="myStyle"/>
        </w:rPr>
        <w:t xml:space="preserve">
	9、某企业是一家纺织厂，依据《工贸企业有限空间作业安全管理与监督暂行规定》，下列关于该企业在有限空间作业的安全保障的说法，正确的有（）A、采取可靠的隔离措施，将可能危及作业安全的设备设施、存在有毒有害气体的空间与作业地点隔开B、未经检测合格，不得进入有限空间作业，检测指标包括氧浓度、易燃易爆物质浓度、有毒有害气体浓度，检测时间不得早于作业开始前40分钟C、应有专人监护，监护人员不得离开作业现场，并与作业人员保持联系D、发生事故后，应急救援人员实施救援时，应当做好自身防护，佩戴必要的呼吸器具、救援器材E、有限空间作业发包给多个承包方时，应明确一个主承包方对安全工作进行统一协调管理
</w:t>
      </w:r>
    </w:p>
    <w:p/>
    <w:p>
      <w:pPr/>
      <w:r>
        <w:rPr>
          <w:rStyle w:val="myStyle"/>
        </w:rPr>
        <w:t xml:space="preserve">
	10、依据《危险化学品安全管理条例》的规定，除运输工具加油站、加气站外，危险化学品的生产装置和储存数量构成裒大危险源的储存设施应当与（）保持符合有关标准或者有关规定的安全距离第10页A、学校、医院等公共设施B、居民区C、矿D、河流、湖泊、风景名胜区E、军事禁区
</w:t>
      </w:r>
    </w:p>
    <w:p/>
    <w:p>
      <w:pPr/>
      <w:r>
        <w:rPr>
          <w:rStyle w:val="myStyle"/>
        </w:rPr>
        <w:t xml:space="preserve">
	11、依据《使用有毒物品作业场所劳动保护条例》，用人单位使用有毒物品的作业场所，应当采取的预防措施有（）A、高毒作业场所与其他作业场所隔离B、作业场所不得住人C、禁止女工进入作业现场D、高毒作业场所设置应急撤离通道和必要的泄险区E、可能突然泄露大量有毒物品的作业场所设置自动报警装置
</w:t>
      </w:r>
    </w:p>
    <w:p/>
    <w:p>
      <w:pPr/>
      <w:r>
        <w:rPr>
          <w:rStyle w:val="myStyle"/>
        </w:rPr>
        <w:t xml:space="preserve">
	12、依据《危险化学品安全管理条例》的规定，卜列关于危险化学品运愉安全管理的说法，正确的有（）A、从事危险化学品道路运输、水路运输的，应当取得危险货物道路运输许可，危险货物水路运输许可，并向工商行政管理部门办理登记手续B、危险化学品道路运输企业、水路运输企业应当配备专职或兼职安全管理人员C、危险化学品道路运输企业、水路运输企业的驾驶人员、船员、装卸管理人员、押运人员、申报人员、集装箱装箱现场检查员应当经交通运输主管部门考核合格，取得从业资格D、运输危险化学品，应当根据危险化学品的危险特性采取相应的安全防护措施，并配备必要的防护用品和应急救援器材E、通过道路运输剧毒化学品的，托运人应当向运输始发地或者目的地县级人民政府交通运输主管部门申请剧毒化学品道路运输通行证
</w:t>
      </w:r>
    </w:p>
    <w:p/>
    <w:p>
      <w:pPr/>
      <w:r>
        <w:rPr>
          <w:rStyle w:val="myStyle"/>
        </w:rPr>
        <w:t xml:space="preserve">
	13、勘察单位的主要安全责任有（）A、勘察单位的注册资本、专业技术人员、技术装备和业绩应符合规定B、勘察必须满足工程强制性标准共13页C、严格执行操作规程，采取措施保证各类管线、设施的安全D、勘察单位提供的勘察文件应真实、准确、满足安全生产的要求E、发现问题，应当要求施工单位整改或暂时停止施工，并及时报告建设单位
</w:t>
      </w:r>
    </w:p>
    <w:p/>
    <w:p>
      <w:pPr/>
      <w:r>
        <w:rPr>
          <w:rStyle w:val="myStyle"/>
        </w:rPr>
        <w:t xml:space="preserve">
	14、依据《行政处罚法》的规定，下列情形中，可以从轻处罚的有（）A、不满14周岁的人有违法行为的B、违法行为在两年后被发现的C、配合行政机关查处违法行为有立功表现的【）、受他人胁迫有违法行为的E、违法行为轻微并及时纠正，未造成危害后果的
</w:t>
      </w:r>
    </w:p>
    <w:p/>
    <w:p>
      <w:pPr/>
      <w:r>
        <w:rPr>
          <w:rStyle w:val="myStyle"/>
        </w:rPr>
        <w:t xml:space="preserve">
	15、根据《职业病防治法》，建设项目的职业病防护设施所需费用应当纳入建设项目工程预算,并与主体工程同时（）A、设计B、施工C、投入生产D、使用E、维护第11页共13页参考答案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2、C
</w:t>
      </w:r>
    </w:p>
    <w:p/>
    <w:p>
      <w:pPr/>
      <w:r>
        <w:rPr>
          <w:rStyle w:val="myStyle"/>
        </w:rPr>
        <w:t xml:space="preserve">
	3、A
</w:t>
      </w:r>
    </w:p>
    <w:p/>
    <w:p>
      <w:pPr/>
      <w:r>
        <w:rPr>
          <w:rStyle w:val="myStyle"/>
        </w:rPr>
        <w:t xml:space="preserve">
	4、D
</w:t>
      </w:r>
    </w:p>
    <w:p/>
    <w:p>
      <w:pPr/>
      <w:r>
        <w:rPr>
          <w:rStyle w:val="myStyle"/>
        </w:rPr>
        <w:t xml:space="preserve">
	5、C
</w:t>
      </w:r>
    </w:p>
    <w:p/>
    <w:p>
      <w:pPr/>
      <w:r>
        <w:rPr>
          <w:rStyle w:val="myStyle"/>
        </w:rPr>
        <w:t xml:space="preserve">
	6、C
</w:t>
      </w:r>
    </w:p>
    <w:p/>
    <w:p>
      <w:pPr/>
      <w:r>
        <w:rPr>
          <w:rStyle w:val="myStyle"/>
        </w:rPr>
        <w:t xml:space="preserve">
	7、A
</w:t>
      </w:r>
    </w:p>
    <w:p/>
    <w:p>
      <w:pPr/>
      <w:r>
        <w:rPr>
          <w:rStyle w:val="myStyle"/>
        </w:rPr>
        <w:t xml:space="preserve">
	8、B
</w:t>
      </w:r>
    </w:p>
    <w:p/>
    <w:p>
      <w:pPr/>
      <w:r>
        <w:rPr>
          <w:rStyle w:val="myStyle"/>
        </w:rPr>
        <w:t xml:space="preserve">
	9、C
</w:t>
      </w:r>
    </w:p>
    <w:p/>
    <w:p>
      <w:pPr/>
      <w:r>
        <w:rPr>
          <w:rStyle w:val="myStyle"/>
        </w:rPr>
        <w:t xml:space="preserve">
	10、C
</w:t>
      </w:r>
    </w:p>
    <w:p/>
    <w:p>
      <w:pPr/>
      <w:r>
        <w:rPr>
          <w:rStyle w:val="myStyle"/>
        </w:rPr>
        <w:t xml:space="preserve">
	11、C
</w:t>
      </w:r>
    </w:p>
    <w:p/>
    <w:p>
      <w:pPr/>
      <w:r>
        <w:rPr>
          <w:rStyle w:val="myStyle"/>
        </w:rPr>
        <w:t xml:space="preserve">
	12、D
</w:t>
      </w:r>
    </w:p>
    <w:p/>
    <w:p>
      <w:pPr/>
      <w:r>
        <w:rPr>
          <w:rStyle w:val="myStyle"/>
        </w:rPr>
        <w:t xml:space="preserve">
	13、【）
</w:t>
      </w:r>
    </w:p>
    <w:p/>
    <w:p>
      <w:pPr/>
      <w:r>
        <w:rPr>
          <w:rStyle w:val="myStyle"/>
        </w:rPr>
        <w:t xml:space="preserve">
	14、B
</w:t>
      </w:r>
    </w:p>
    <w:p/>
    <w:p>
      <w:pPr/>
      <w:r>
        <w:rPr>
          <w:rStyle w:val="myStyle"/>
        </w:rPr>
        <w:t xml:space="preserve">
	15、A
</w:t>
      </w:r>
    </w:p>
    <w:p/>
    <w:p>
      <w:pPr/>
      <w:r>
        <w:rPr>
          <w:rStyle w:val="myStyle"/>
        </w:rPr>
        <w:t xml:space="preserve">
	16、C
</w:t>
      </w:r>
    </w:p>
    <w:p/>
    <w:p>
      <w:pPr/>
      <w:r>
        <w:rPr>
          <w:rStyle w:val="myStyle"/>
        </w:rPr>
        <w:t xml:space="preserve">
	17、A
</w:t>
      </w:r>
    </w:p>
    <w:p/>
    <w:p>
      <w:pPr/>
      <w:r>
        <w:rPr>
          <w:rStyle w:val="myStyle"/>
        </w:rPr>
        <w:t xml:space="preserve">
	18、B
</w:t>
      </w:r>
    </w:p>
    <w:p/>
    <w:p>
      <w:pPr/>
      <w:r>
        <w:rPr>
          <w:rStyle w:val="myStyle"/>
        </w:rPr>
        <w:t xml:space="preserve">
	19、A
</w:t>
      </w:r>
    </w:p>
    <w:p/>
    <w:p>
      <w:pPr/>
      <w:r>
        <w:rPr>
          <w:rStyle w:val="myStyle"/>
        </w:rPr>
        <w:t xml:space="preserve">
	20、c
</w:t>
      </w:r>
    </w:p>
    <w:p/>
    <w:p>
      <w:pPr/>
      <w:r>
        <w:rPr>
          <w:rStyle w:val="myStyle"/>
        </w:rPr>
        <w:t xml:space="preserve">
	21、B
</w:t>
      </w:r>
    </w:p>
    <w:p/>
    <w:p>
      <w:pPr/>
      <w:r>
        <w:rPr>
          <w:rStyle w:val="myStyle"/>
        </w:rPr>
        <w:t xml:space="preserve">
	22、B
</w:t>
      </w:r>
    </w:p>
    <w:p/>
    <w:p>
      <w:pPr/>
      <w:r>
        <w:rPr>
          <w:rStyle w:val="myStyle"/>
        </w:rPr>
        <w:t xml:space="preserve">
	23、D
</w:t>
      </w:r>
    </w:p>
    <w:p/>
    <w:p>
      <w:pPr/>
      <w:r>
        <w:rPr>
          <w:rStyle w:val="myStyle"/>
        </w:rPr>
        <w:t xml:space="preserve">
	24、C
</w:t>
      </w:r>
    </w:p>
    <w:p/>
    <w:p>
      <w:pPr/>
      <w:r>
        <w:rPr>
          <w:rStyle w:val="myStyle"/>
        </w:rPr>
        <w:t xml:space="preserve">
	25、C
</w:t>
      </w:r>
    </w:p>
    <w:p/>
    <w:p>
      <w:pPr/>
      <w:r>
        <w:rPr>
          <w:rStyle w:val="myStyle"/>
        </w:rPr>
        <w:t xml:space="preserve">
	26、C
</w:t>
      </w:r>
    </w:p>
    <w:p/>
    <w:p>
      <w:pPr/>
      <w:r>
        <w:rPr>
          <w:rStyle w:val="myStyle"/>
        </w:rPr>
        <w:t xml:space="preserve">
	27、I）
</w:t>
      </w:r>
    </w:p>
    <w:p/>
    <w:p>
      <w:pPr/>
      <w:r>
        <w:rPr>
          <w:rStyle w:val="myStyle"/>
        </w:rPr>
        <w:t xml:space="preserve">
	28、A
</w:t>
      </w:r>
    </w:p>
    <w:p/>
    <w:p>
      <w:pPr/>
      <w:r>
        <w:rPr>
          <w:rStyle w:val="myStyle"/>
        </w:rPr>
        <w:t xml:space="preserve">
	29、B
</w:t>
      </w:r>
    </w:p>
    <w:p/>
    <w:p>
      <w:pPr/>
      <w:r>
        <w:rPr>
          <w:rStyle w:val="myStyle"/>
        </w:rPr>
        <w:t xml:space="preserve">
	30、B
</w:t>
      </w:r>
    </w:p>
    <w:p/>
    <w:p>
      <w:pPr/>
      <w:r>
        <w:rPr>
          <w:rStyle w:val="myStyle"/>
        </w:rPr>
        <w:t xml:space="preserve">
	31、C
</w:t>
      </w:r>
    </w:p>
    <w:p/>
    <w:p>
      <w:pPr/>
      <w:r>
        <w:rPr>
          <w:rStyle w:val="myStyle"/>
        </w:rPr>
        <w:t xml:space="preserve">
	32、C
</w:t>
      </w:r>
    </w:p>
    <w:p/>
    <w:p>
      <w:pPr/>
      <w:r>
        <w:rPr>
          <w:rStyle w:val="myStyle"/>
        </w:rPr>
        <w:t xml:space="preserve">
	33、D
</w:t>
      </w:r>
    </w:p>
    <w:p/>
    <w:p>
      <w:pPr/>
      <w:r>
        <w:rPr>
          <w:rStyle w:val="myStyle"/>
        </w:rPr>
        <w:t xml:space="preserve">
	34、C
</w:t>
      </w:r>
    </w:p>
    <w:p/>
    <w:p>
      <w:pPr/>
      <w:r>
        <w:rPr>
          <w:rStyle w:val="myStyle"/>
        </w:rPr>
        <w:t xml:space="preserve">
	35、C
</w:t>
      </w:r>
    </w:p>
    <w:p/>
    <w:p>
      <w:pPr/>
      <w:r>
        <w:rPr>
          <w:rStyle w:val="myStyle"/>
        </w:rPr>
        <w:t xml:space="preserve">
	36、B
</w:t>
      </w:r>
    </w:p>
    <w:p/>
    <w:p>
      <w:pPr/>
      <w:r>
        <w:rPr>
          <w:rStyle w:val="myStyle"/>
        </w:rPr>
        <w:t xml:space="preserve">
	37、A
</w:t>
      </w:r>
    </w:p>
    <w:p/>
    <w:p>
      <w:pPr/>
      <w:r>
        <w:rPr>
          <w:rStyle w:val="myStyle"/>
        </w:rPr>
        <w:t xml:space="preserve">
	38、B
</w:t>
      </w:r>
    </w:p>
    <w:p/>
    <w:p>
      <w:pPr/>
      <w:r>
        <w:rPr>
          <w:rStyle w:val="myStyle"/>
        </w:rPr>
        <w:t xml:space="preserve">
	39、B
</w:t>
      </w:r>
    </w:p>
    <w:p/>
    <w:p>
      <w:pPr/>
      <w:r>
        <w:rPr>
          <w:rStyle w:val="myStyle"/>
        </w:rPr>
        <w:t xml:space="preserve">
	40、D
</w:t>
      </w:r>
    </w:p>
    <w:p/>
    <w:p>
      <w:pPr/>
      <w:r>
        <w:rPr>
          <w:rStyle w:val="myStyle"/>
        </w:rPr>
        <w:t xml:space="preserve">
	41、A
</w:t>
      </w:r>
    </w:p>
    <w:p/>
    <w:p>
      <w:pPr/>
      <w:r>
        <w:rPr>
          <w:rStyle w:val="myStyle"/>
        </w:rPr>
        <w:t xml:space="preserve">
	42、B
</w:t>
      </w:r>
    </w:p>
    <w:p/>
    <w:p>
      <w:pPr/>
      <w:r>
        <w:rPr>
          <w:rStyle w:val="myStyle"/>
        </w:rPr>
        <w:t xml:space="preserve">
	43、B
</w:t>
      </w:r>
    </w:p>
    <w:p/>
    <w:p>
      <w:pPr/>
      <w:r>
        <w:rPr>
          <w:rStyle w:val="myStyle"/>
        </w:rPr>
        <w:t xml:space="preserve">
	44、D
</w:t>
      </w:r>
    </w:p>
    <w:p/>
    <w:p>
      <w:pPr/>
      <w:r>
        <w:rPr>
          <w:rStyle w:val="myStyle"/>
        </w:rPr>
        <w:t xml:space="preserve">
	45、A
</w:t>
      </w:r>
    </w:p>
    <w:p/>
    <w:p>
      <w:pPr/>
      <w:r>
        <w:rPr>
          <w:rStyle w:val="myStyle"/>
        </w:rPr>
        <w:t xml:space="preserve">
	46、A
</w:t>
      </w:r>
    </w:p>
    <w:p/>
    <w:p>
      <w:pPr/>
      <w:r>
        <w:rPr>
          <w:rStyle w:val="myStyle"/>
        </w:rPr>
        <w:t xml:space="preserve">
	47、C
</w:t>
      </w:r>
    </w:p>
    <w:p/>
    <w:p>
      <w:pPr/>
      <w:r>
        <w:rPr>
          <w:rStyle w:val="myStyle"/>
        </w:rPr>
        <w:t xml:space="preserve">
	48、A
</w:t>
      </w:r>
    </w:p>
    <w:p/>
    <w:p>
      <w:pPr/>
      <w:r>
        <w:rPr>
          <w:rStyle w:val="myStyle"/>
        </w:rPr>
        <w:t xml:space="preserve">
	49、B
</w:t>
      </w:r>
    </w:p>
    <w:p/>
    <w:p>
      <w:pPr/>
      <w:r>
        <w:rPr>
          <w:rStyle w:val="myStyle"/>
        </w:rPr>
        <w:t xml:space="preserve">
	50、B
</w:t>
      </w:r>
    </w:p>
    <w:p/>
    <w:p>
      <w:pPr/>
      <w:r>
        <w:rPr>
          <w:rStyle w:val="myStyle"/>
        </w:rPr>
        <w:t xml:space="preserve">
	51、A
</w:t>
      </w:r>
    </w:p>
    <w:p/>
    <w:p>
      <w:pPr/>
      <w:r>
        <w:rPr>
          <w:rStyle w:val="myStyle"/>
        </w:rPr>
        <w:t xml:space="preserve">
	52、A
</w:t>
      </w:r>
    </w:p>
    <w:p/>
    <w:p>
      <w:pPr/>
      <w:r>
        <w:rPr>
          <w:rStyle w:val="myStyle"/>
        </w:rPr>
        <w:t xml:space="preserve">
	53、C
</w:t>
      </w:r>
    </w:p>
    <w:p/>
    <w:p>
      <w:pPr/>
      <w:r>
        <w:rPr>
          <w:rStyle w:val="myStyle"/>
        </w:rPr>
        <w:t xml:space="preserve">
	54、A
</w:t>
      </w:r>
    </w:p>
    <w:p/>
    <w:p>
      <w:pPr/>
      <w:r>
        <w:rPr>
          <w:rStyle w:val="myStyle"/>
        </w:rPr>
        <w:t xml:space="preserve">
	55、D
</w:t>
      </w:r>
    </w:p>
    <w:p/>
    <w:p>
      <w:pPr/>
      <w:r>
        <w:rPr>
          <w:rStyle w:val="myStyle"/>
        </w:rPr>
        <w:t xml:space="preserve">
	56、B
</w:t>
      </w:r>
    </w:p>
    <w:p/>
    <w:p>
      <w:pPr/>
      <w:r>
        <w:rPr>
          <w:rStyle w:val="myStyle"/>
        </w:rPr>
        <w:t xml:space="preserve">
	57、B
</w:t>
      </w:r>
    </w:p>
    <w:p/>
    <w:p>
      <w:pPr/>
      <w:r>
        <w:rPr>
          <w:rStyle w:val="myStyle"/>
        </w:rPr>
        <w:t xml:space="preserve">
	58、B
</w:t>
      </w:r>
    </w:p>
    <w:p/>
    <w:p>
      <w:pPr/>
      <w:r>
        <w:rPr>
          <w:rStyle w:val="myStyle"/>
        </w:rPr>
        <w:t xml:space="preserve">
	59、C
</w:t>
      </w:r>
    </w:p>
    <w:p/>
    <w:p>
      <w:pPr/>
      <w:r>
        <w:rPr>
          <w:rStyle w:val="myStyle"/>
        </w:rPr>
        <w:t xml:space="preserve">
	60、D
</w:t>
      </w:r>
    </w:p>
    <w:p/>
    <w:p>
      <w:pPr/>
      <w:r>
        <w:rPr>
          <w:rStyle w:val="myStyle"/>
        </w:rPr>
        <w:t xml:space="preserve">
	61、C
</w:t>
      </w:r>
    </w:p>
    <w:p/>
    <w:p>
      <w:pPr/>
      <w:r>
        <w:rPr>
          <w:rStyle w:val="myStyle"/>
        </w:rPr>
        <w:t xml:space="preserve">
	62、C
</w:t>
      </w:r>
    </w:p>
    <w:p/>
    <w:p>
      <w:pPr/>
      <w:r>
        <w:rPr>
          <w:rStyle w:val="myStyle"/>
        </w:rPr>
        <w:t xml:space="preserve">
	63、B
</w:t>
      </w:r>
    </w:p>
    <w:p/>
    <w:p>
      <w:pPr/>
      <w:r>
        <w:rPr>
          <w:rStyle w:val="myStyle"/>
        </w:rPr>
        <w:t xml:space="preserve">
	64、I）
</w:t>
      </w:r>
    </w:p>
    <w:p/>
    <w:p>
      <w:pPr/>
      <w:r>
        <w:rPr>
          <w:rStyle w:val="myStyle"/>
        </w:rPr>
        <w:t xml:space="preserve">
	65、A
</w:t>
      </w:r>
    </w:p>
    <w:p/>
    <w:p>
      <w:pPr/>
      <w:r>
        <w:rPr>
          <w:rStyle w:val="myStyle"/>
        </w:rPr>
        <w:t xml:space="preserve">
	66、C
</w:t>
      </w:r>
    </w:p>
    <w:p/>
    <w:p>
      <w:pPr/>
      <w:r>
        <w:rPr>
          <w:rStyle w:val="myStyle"/>
        </w:rPr>
        <w:t xml:space="preserve">
	67、A
</w:t>
      </w:r>
    </w:p>
    <w:p/>
    <w:p>
      <w:pPr/>
      <w:r>
        <w:rPr>
          <w:rStyle w:val="myStyle"/>
        </w:rPr>
        <w:t xml:space="preserve">
	68、B
</w:t>
      </w:r>
    </w:p>
    <w:p/>
    <w:p>
      <w:pPr/>
      <w:r>
        <w:rPr>
          <w:rStyle w:val="myStyle"/>
        </w:rPr>
        <w:t xml:space="preserve">
	69、D
</w:t>
      </w:r>
    </w:p>
    <w:p/>
    <w:p>
      <w:pPr/>
      <w:r>
        <w:rPr>
          <w:rStyle w:val="myStyle"/>
        </w:rPr>
        <w:t xml:space="preserve">
	70、B
</w:t>
      </w:r>
    </w:p>
    <w:p/>
    <w:p>
      <w:pPr/>
      <w:r>
        <w:rPr>
          <w:rStyle w:val="myStyle"/>
        </w:rPr>
        <w:t xml:space="preserve">
	二、多选题（本大题共15小题，每题2分，共30分）
</w:t>
      </w:r>
    </w:p>
    <w:p/>
    <w:p>
      <w:pPr/>
      <w:r>
        <w:rPr>
          <w:rStyle w:val="myStyle"/>
        </w:rPr>
        <w:t xml:space="preserve">
	1、A,C,D
</w:t>
      </w:r>
    </w:p>
    <w:p/>
    <w:p>
      <w:pPr/>
      <w:r>
        <w:rPr>
          <w:rStyle w:val="myStyle"/>
        </w:rPr>
        <w:t xml:space="preserve">
	2、BCDE
</w:t>
      </w:r>
    </w:p>
    <w:p/>
    <w:p>
      <w:pPr/>
      <w:r>
        <w:rPr>
          <w:rStyle w:val="myStyle"/>
        </w:rPr>
        <w:t xml:space="preserve">
	3、ABCD
</w:t>
      </w:r>
    </w:p>
    <w:p/>
    <w:p>
      <w:pPr/>
      <w:r>
        <w:rPr>
          <w:rStyle w:val="myStyle"/>
        </w:rPr>
        <w:t xml:space="preserve">
	4、ABDE第12页共13页
</w:t>
      </w:r>
    </w:p>
    <w:p/>
    <w:p>
      <w:pPr/>
      <w:r>
        <w:rPr>
          <w:rStyle w:val="myStyle"/>
        </w:rPr>
        <w:t xml:space="preserve">
	5、BCD
</w:t>
      </w:r>
    </w:p>
    <w:p/>
    <w:p>
      <w:pPr/>
      <w:r>
        <w:rPr>
          <w:rStyle w:val="myStyle"/>
        </w:rPr>
        <w:t xml:space="preserve">
	6、CDE
</w:t>
      </w:r>
    </w:p>
    <w:p/>
    <w:p>
      <w:pPr/>
      <w:r>
        <w:rPr>
          <w:rStyle w:val="myStyle"/>
        </w:rPr>
        <w:t xml:space="preserve">
	7、ABD
</w:t>
      </w:r>
    </w:p>
    <w:p/>
    <w:p>
      <w:pPr/>
      <w:r>
        <w:rPr>
          <w:rStyle w:val="myStyle"/>
        </w:rPr>
        <w:t xml:space="preserve">
	8、【答案】ABCD
</w:t>
      </w:r>
    </w:p>
    <w:p/>
    <w:p>
      <w:pPr/>
      <w:r>
        <w:rPr>
          <w:rStyle w:val="myStyle"/>
        </w:rPr>
        <w:t xml:space="preserve">
	9、【答案】ACD
</w:t>
      </w:r>
    </w:p>
    <w:p/>
    <w:p>
      <w:pPr/>
      <w:r>
        <w:rPr>
          <w:rStyle w:val="myStyle"/>
        </w:rPr>
        <w:t xml:space="preserve">
	10、正确答案A,B,D,E,lb ABDE
</w:t>
      </w:r>
    </w:p>
    <w:p/>
    <w:p>
      <w:pPr/>
      <w:r>
        <w:rPr>
          <w:rStyle w:val="myStyle"/>
        </w:rPr>
        <w:t xml:space="preserve">
	12、【答案】ACD13ABCD
</w:t>
      </w:r>
    </w:p>
    <w:p/>
    <w:p>
      <w:pPr/>
      <w:r>
        <w:rPr>
          <w:rStyle w:val="myStyle"/>
        </w:rPr>
        <w:t xml:space="preserve">
	14、【答案】CD
</w:t>
      </w:r>
    </w:p>
    <w:p/>
    <w:p>
      <w:pPr/>
      <w:r>
        <w:rPr>
          <w:rStyle w:val="myStyle"/>
        </w:rPr>
        <w:t xml:space="preserve">
	15、ABCD第13页共13页C、指示灯D、安全围栏
</w:t>
      </w:r>
    </w:p>
    <w:p/>
    <w:p>
      <w:pPr/>
      <w:r>
        <w:rPr>
          <w:rStyle w:val="myStyle"/>
        </w:rPr>
        <w:t xml:space="preserve">
	9、依据《生产安全事故应急预案管理办法》的规定，下列关于应急预案评审的说法，正确的是（）A、所有生产经营单位应当组织专家对本单位编制的应急预案进行论证，论证应当形成书面纪要并附有专家名单B、省级安全监督管理部门编制的应急预案无须组织有关专家进行审定，设区的市、县级安全监督管理部门编制的应急预案应组织有关专家进行审定C、参加生产经营单位应急预案评审的人员应当包括应急预案涉及的政府部门工作人员和有关安全生产及应急管理方面的专家I）、生产经营单位的应急预案经评审或者论证后，由生产经营单位分管安全的领导签署公布
</w:t>
      </w:r>
    </w:p>
    <w:p/>
    <w:p>
      <w:pPr/>
      <w:r>
        <w:rPr>
          <w:rStyle w:val="myStyle"/>
        </w:rPr>
        <w:t xml:space="preserve">
	10、某机构申请安全评价乙级资质，申请范围是金属、非金属及其他矿采选业、烟花爆竹以及民用爆破器材制造业等，根据《安全评价机构管理规定》，负责对该机构的资质申请表及证明材料进行审核的行政机关是（）A、国务院安全监管部门B、省级安全监管部门C、设区的市级安全监管部门D、县级安全监管部门
</w:t>
      </w:r>
    </w:p>
    <w:p/>
    <w:p>
      <w:pPr/>
      <w:r>
        <w:rPr>
          <w:rStyle w:val="myStyle"/>
        </w:rPr>
        <w:t xml:space="preserve">
	11、从法的不同层级上可以将其分为（）A、普通法与特殊法B、主要法与配套法C、上位法与下位法D、综合性法与单行法
</w:t>
      </w:r>
    </w:p>
    <w:p/>
    <w:p>
      <w:pPr/>
      <w:r>
        <w:rPr>
          <w:rStyle w:val="myStyle"/>
        </w:rPr>
        <w:t xml:space="preserve">
	12、行政处罚的听证程序中由（）宣布案由A、听证竹记员B、委托代理人C、案件调查人员D、听证主持人
</w:t>
      </w:r>
    </w:p>
    <w:p/>
    <w:p>
      <w:pPr/>
      <w:r>
        <w:rPr>
          <w:rStyle w:val="myStyle"/>
        </w:rPr>
        <w:t xml:space="preserve">
	13、生产经营单位进行爆破、吊装等危险作业应当安排（）进行现场安全管理，确保操作规程的遵守和安全措施的落实A、安全员B、负责人C、工程师D、专业人员
</w:t>
      </w:r>
    </w:p>
    <w:p/>
    <w:p>
      <w:pPr/>
      <w:r>
        <w:rPr>
          <w:rStyle w:val="myStyle"/>
        </w:rPr>
        <w:t xml:space="preserve">
	14、根据《使用有毒物品作业场所劳动保护条例》，高毒作业场所应当设置警示标识和中文警示说明、设置通讯报警设备，并设置区域警示线，警示线的颜色是（）A、黄色B、红色C、黄黑相间色D、红白相间色
</w:t>
      </w:r>
    </w:p>
    <w:p/>
    <w:p>
      <w:pPr/>
      <w:r>
        <w:rPr>
          <w:rStyle w:val="myStyle"/>
        </w:rPr>
        <w:t xml:space="preserve">
	15、依据《民用爆炸物品安全管理条例》的规定，进出口民用爆炸物品，应当经（）审批A、国务院国防科技工业主管部门B、国务院公安部门C、海关总署D、国务院交通部门
</w:t>
      </w:r>
    </w:p>
    <w:p/>
    <w:p>
      <w:pPr/>
      <w:r>
        <w:rPr>
          <w:rStyle w:val="myStyle"/>
        </w:rPr>
        <w:t xml:space="preserve">
	16、依据《建设工程消防监督管理规定》，下列人员密集场所中，建设单位应当向公安机关消防机构申请消防设冲审核，并在建设工程竣工后向出具消防设计审核意见的公安机关消防机构申请消防验收的是（）A、建筑总面积大于10000nf的客运码头侯船厅B、建筑总面枳大于8000nV的商场C、建筑总面积大于5000大学的教学楼D、建筑总面积大于500m2的幼儿园的儿童用房共13页
</w:t>
      </w:r>
    </w:p>
    <w:p/>
    <w:p>
      <w:pPr/>
      <w:r>
        <w:rPr>
          <w:rStyle w:val="myStyle"/>
        </w:rPr>
        <w:t xml:space="preserve">
	17、依据《行政处罚法》的规定，吊销企业营业执照的行政处罚可以由（）设定A、行政法规注册安全工程师试题B、部门规章C、地方性法规D、地方规章
</w:t>
      </w:r>
    </w:p>
    <w:p/>
    <w:p>
      <w:pPr/>
      <w:r>
        <w:rPr>
          <w:rStyle w:val="myStyle"/>
        </w:rPr>
        <w:t xml:space="preserve">
	18、依据《生产经营单位安全培训规定》，下列关于生产经营单位主要负责人、安全生产管理人员、特种作业人员以外的其他从业人员安全培训的说法，正确的是（）A、高危行业生产经营单位新上岗的人员，岗前培训时间不少于36学时B、非高危行业生产经营单位新上岗的人员，岗前培训时间不少于24学时C、安全生产经营单位三级安全培训是指厂（矿）级、车间级、部门级安全培训D、调整工作岗位或离岗一年重新上岗人员必须进行三级教育培训
</w:t>
      </w:r>
    </w:p>
    <w:p/>
    <w:p>
      <w:pPr/>
      <w:r>
        <w:rPr>
          <w:rStyle w:val="myStyle"/>
        </w:rPr>
        <w:t xml:space="preserve">
	19、下列关于我国安全生产法律体系的基本框架和效力的说法，正确的是（）A、安全生产立法可分为上位法和卜位法，法律是安全生产法律体系中的基本法B、安全生产法规科分为行政法规、部门法规和地方性法规C、安全生产行政法规可分为国务院行政法规、部门行政法规和地方行政法规D、安全生产行政规章可分为国务院规章，不猛规章和政府规章
</w:t>
      </w:r>
    </w:p>
    <w:p/>
    <w:p>
      <w:pPr/>
      <w:r>
        <w:rPr>
          <w:rStyle w:val="myStyle"/>
        </w:rPr>
        <w:t xml:space="preserve">
	20、某煤矿现有职工1200人，专职安全管理人员80人依据《注册安全工程师管理规定》，该矿至少应当配备注册安全工程师（）名A、6B、7C、12D、
</w:t>
      </w:r>
    </w:p>
    <w:p/>
    <w:p>
      <w:pPr/>
      <w:r>
        <w:rPr>
          <w:rStyle w:val="myStyle"/>
        </w:rPr>
        <w:t xml:space="preserve">
	2421、在同一层级的安全生产立法对同一类问题的法律适用上，应当适用特殊法（）普通法的原则A、相一致B、优于C、低于D、不相同
</w:t>
      </w:r>
    </w:p>
    <w:p/>
    <w:p>
      <w:pPr/>
      <w:r>
        <w:rPr>
          <w:rStyle w:val="myStyle"/>
        </w:rPr>
        <w:t xml:space="preserve">
	22、行政处罚遵循（）的原则A、公正、公平B、公正、公开C、公平、公开D、公正、严明
</w:t>
      </w:r>
    </w:p>
    <w:p/>
    <w:p>
      <w:pPr/>
      <w:r>
        <w:rPr>
          <w:rStyle w:val="myStyle"/>
        </w:rPr>
        <w:t xml:space="preserve">
	23、依据《行政处罚法》的规定，限制人身自由的行政处罚，只能由（）设定A、部门规章B、地方性法规C、行政法规D、法律
</w:t>
      </w:r>
    </w:p>
    <w:p/>
    <w:p>
      <w:pPr/>
      <w:r>
        <w:rPr>
          <w:rStyle w:val="myStyle"/>
        </w:rPr>
        <w:t xml:space="preserve">
	24、《危险化学品安全管理条例》自（）起实施A、2002年1月15日B、2002年2月15日C、2002年3月15日D、2002年4月15日
</w:t>
      </w:r>
    </w:p>
    <w:p/>
    <w:p>
      <w:pPr/>
      <w:r>
        <w:rPr>
          <w:rStyle w:val="myStyle"/>
        </w:rPr>
        <w:t xml:space="preserve">
	25、根据《安全、生产许可证条例》，安全生产许可证有效期满需要延期的，企业应当于期满前（）向原安全生产许可证颁发管理机关办理延期手续A、1个月B、2个月C、3个月D6个月
</w:t>
      </w:r>
    </w:p>
    <w:p/>
    <w:p>
      <w:pPr/>
      <w:r>
        <w:rPr>
          <w:rStyle w:val="myStyle"/>
        </w:rPr>
        <w:t xml:space="preserve">
	26、依据标准的内容，我国现行的安全生产标准可以分为（）等类别A、基础标准、技术标准、产品标准B、技术标准、方法标准、产品标准共13页C、基础标准、管理标准、技术标准、方法标准、产品标准D、国家标准、行业标准、地方标准、强制标准、推荐标准
</w:t>
      </w:r>
    </w:p>
    <w:p/>
    <w:p>
      <w:pPr/>
      <w:r>
        <w:rPr>
          <w:rStyle w:val="myStyle"/>
        </w:rPr>
        <w:t xml:space="preserve">
	27、依据《职业病防治法》的规定，职业病诊断除了应当综合分析病人的临床表现、辅助检杳结果外，还应当分析的因素包括（）A、身体条件、遗传病史和现场危害检测B、遗传病史、职业史和现场危害调直与评价C、职业史、职业病危害接触史和参加工作年限【）、职业史、职业病危害接触史和工作场所职业病危害因素情况
</w:t>
      </w:r>
    </w:p>
    <w:p/>
    <w:p>
      <w:pPr/>
      <w:r>
        <w:rPr>
          <w:rStyle w:val="myStyle"/>
        </w:rPr>
        <w:t xml:space="preserve">
	28、生产经营单位将生产经营项目、场所、设备发包或者出租给不具备安全生产条件或者相应资质的单位或者个人的，责令限期改正，没收违法所得；违法所得在（）以上的，并处违法所得1倍以上5倍以下的罚款，没有违法所得或者违法所得不足（）的，单处或者并处1万元以上5万元以下的罚款A、5万元/5万元B、2万元/2万元C、10万元/10万元D、8万元/8万元
</w:t>
      </w:r>
    </w:p>
    <w:p/>
    <w:p>
      <w:pPr/>
      <w:r>
        <w:rPr>
          <w:rStyle w:val="myStyle"/>
        </w:rPr>
        <w:t xml:space="preserve">
	29、依据《安全生产法》的规定，由（）依法对负有安全生产监督管理职责的部门及其工作人员履行安全生产监督管理职责实施监察，发现违法违纪的，依法处理A、纪检机关B、监察机关C、检察机关D、司法机关
</w:t>
      </w:r>
    </w:p>
    <w:p/>
    <w:p>
      <w:pPr/>
      <w:r>
        <w:rPr>
          <w:rStyle w:val="myStyle"/>
        </w:rPr>
        <w:t xml:space="preserve">
	30、《安全生产法》是我国众多的安全生产法律、行政法规中唯一设定（〉的法律A、刑事责任B、民事责任C、赔偿责任D、连带责任
</w:t>
      </w:r>
    </w:p>
    <w:p/>
    <w:p>
      <w:pPr/>
      <w:r>
        <w:rPr>
          <w:rStyle w:val="myStyle"/>
        </w:rPr>
        <w:t xml:space="preserve">
	31、依据《安全生产法》的规定，事故调查处理应当遵循（）的原则，及时、准确地查清事故原因，查清事故性质和责任，总结事故教训，提出整改措施，并对事故责任者提出处理意见A、两级处理、属地管辖B、严肃认真、宽严相济C、实事求是、尊重科学D、统筹兼顾、高效协调
</w:t>
      </w:r>
    </w:p>
    <w:p/>
    <w:p>
      <w:pPr/>
      <w:r>
        <w:rPr>
          <w:rStyle w:val="myStyle"/>
        </w:rPr>
        <w:t xml:space="preserve">
	32、依据《消防法》的规定，公众聚集场所未经消防安全检查或者经检查不符合消防安全要求,有关单位擅自投入使用的，公安消防机构应当（）A、暂扣营业执照B、吊销营业执照C、责令限期改正D、责令停止使用
</w:t>
      </w:r>
    </w:p>
    <w:p/>
    <w:p>
      <w:pPr/>
      <w:r>
        <w:rPr>
          <w:rStyle w:val="myStyle"/>
        </w:rPr>
        <w:t xml:space="preserve">
	33、《注册安全工程师执业资格制度暂行规定》规定，取得其他专业大学本科学历，从事安全生产相关业务满（），可以申请参加注册安全工程师执业资格考试A、2年B、3年C、4年D、5年
</w:t>
      </w:r>
    </w:p>
    <w:p/>
    <w:p>
      <w:pPr/>
      <w:r>
        <w:rPr>
          <w:rStyle w:val="myStyle"/>
        </w:rPr>
        <w:t xml:space="preserve">
	34、依据《注册安全工程师执业资格制度暂行规定》的规定，注册安全工程师执业资格注册有效期一般为（）年A、4B、3C、2D、1共13页
</w:t>
      </w:r>
    </w:p>
    <w:p/>
    <w:p>
      <w:pPr/>
      <w:r>
        <w:rPr>
          <w:rStyle w:val="myStyle"/>
        </w:rPr>
        <w:t xml:space="preserve">
	35、对违法事实确凿并有法定依据，可以当场做出行政处罚决定的是（）程序A、一般B、听证C、简易D、公开
</w:t>
      </w:r>
    </w:p>
    <w:p/>
    <w:p>
      <w:pPr/>
      <w:r>
        <w:rPr>
          <w:rStyle w:val="myStyle"/>
        </w:rPr>
        <w:t xml:space="preserve">
	36、依据《国务院关于预防煤矿生产安全事故的特别规定》，被责令停产整顿的煤矿应当制定整改方案，落实整改措施和安全技术规定整改结束后要求恢复生产的，应当由（）以上地方人民政府负责煤矿安全生产监督管理的部门自收到恢复生产申请之日起60日内组织验收完毕A、乡、镇B、县级C、设区的市级D、省级
</w:t>
      </w:r>
    </w:p>
    <w:p/>
    <w:p>
      <w:pPr/>
      <w:r>
        <w:rPr>
          <w:rStyle w:val="myStyle"/>
        </w:rPr>
        <w:t xml:space="preserve">
	37、某矿区由于长期私挖滥采，为现生产煤矿进程埋下重大水害隐患，近日该地区局部有雷雨天气，地方政府为防范矿井水害事故发生，发布了三级警报，根据《突发事件应对法》，警报发布后，地方政府应当采取的措施是（）A、责令有关部门、专业机构和负有特定职责的人员收集、报告有关信息B、责令矿山应急救援队伍、负有特定职责的人员进入待命状态C、加强时重点煤矿、重要部位和重要基础设施的安全保卫D、转移、疏散或者搬离易受雷雨危害的煤矿人员并予以妥善安置
</w:t>
      </w:r>
    </w:p>
    <w:p/>
    <w:p>
      <w:pPr/>
      <w:r>
        <w:rPr>
          <w:rStyle w:val="myStyle"/>
        </w:rPr>
        <w:t xml:space="preserve">
	38、依据《煤矿安全监察条例》的规定，煤矿安全监察机构审查煤矿建设工程安全设施设计，应当自收到申请审查的设计资料之日起（）日内审查完毕，签署同意或者不同意的意见，并书面答复A、15B、30C、60D、
</w:t>
      </w:r>
    </w:p>
    <w:p/>
    <w:p>
      <w:pPr/>
      <w:r>
        <w:rPr>
          <w:rStyle w:val="myStyle"/>
        </w:rPr>
        <w:t xml:space="preserve">
	9039、根据《道路交通安全法》，高速公路限速标志标明的最高时速不得超过（）A、110公里B、120公里C、130公里D、150公里
</w:t>
      </w:r>
    </w:p>
    <w:p/>
    <w:p>
      <w:pPr/>
      <w:r>
        <w:rPr>
          <w:rStyle w:val="myStyle"/>
        </w:rPr>
        <w:t xml:space="preserve">
	40、依据《行政处罚法》的规定，违法行为在两年内未被发现的，不再给予行政处罚违法行为的期限从（）起计算A、受害人发现其权益受到违法行为侵害之日B、违法行为发生之日C、违法行为终了之口D、违法行为终了之日起计算，但违法行为有连续或者继续状态的，从行为发生之日
</w:t>
      </w:r>
    </w:p>
    <w:p/>
    <w:p>
      <w:pPr/>
      <w:r>
        <w:rPr>
          <w:rStyle w:val="myStyle"/>
        </w:rPr>
        <w:t xml:space="preserve">
	41、依据《最高人民法院、最高人民检察院关于办理危害矿山生产安全刑事案件具体应用法律若干问题的解释》，矿山发生生产安全事故，造成直接经济损失（）万元以上的，应当认定为刑法规定的“其他严重后果”A、100注册安全工程师试题B、200C、300D、
</w:t>
      </w:r>
    </w:p>
    <w:p/>
    <w:p>
      <w:pPr/>
      <w:r>
        <w:rPr>
          <w:rStyle w:val="myStyle"/>
        </w:rPr>
        <w:t xml:space="preserve">
	50042、某市安全监管部门对一安全生产许可证过期但仍组织生产的企业实施行政处罚，该企业不服行政处罚决定，申请行政复议，根据《行政处罚法》，在行政复议期间，该项行政处罚（）A、暂停执行B、不停止执行C、延期执行D、中止执行
</w:t>
      </w:r>
    </w:p>
    <w:p/>
    <w:p>
      <w:pPr/>
      <w:r>
        <w:rPr>
          <w:rStyle w:val="myStyle"/>
        </w:rPr>
        <w:t xml:space="preserve">
	43、甲电厂将发动机组中的发动机检修工程外包给乙检修公司，将发电机组的汽轮机检修工程共13页分包给丙检修公司依据《安全生产法》，乙、丙公司应当（）A、执行甲公司的安全生产责任制B、签订安全生产经管协议C、执行乙公司的安全生产责任制D、互不干涉作业活动
</w:t>
      </w:r>
    </w:p>
    <w:p/>
    <w:p>
      <w:pPr/>
      <w:r>
        <w:rPr>
          <w:rStyle w:val="myStyle"/>
        </w:rPr>
        <w:t xml:space="preserve">
	44、某企业计划生产防冲击眼镜、化学护目镜、焊接防护面罩、防护面屏、洗眼器等面部防护用品依据《劳动防护用品监督管理规定》，卜.列关于该企业劳动防护用品生产与检测的说法中，正确的是（）A、该企业可以不设置产品检测手段，所有出厂产品都委托外部机构检测B、该企业出厂的产品经过检测之后，合格的出具合格证，不合格的按次品降价出售C、该企业取得营业执照之后，可以直接生产安全帽、安全鞋等安全防护用品D、该企业生产的产品取得特种劳动防护用品安全标志
</w:t>
      </w:r>
    </w:p>
    <w:p/>
    <w:p>
      <w:pPr/>
      <w:r>
        <w:rPr>
          <w:rStyle w:val="myStyle"/>
        </w:rPr>
        <w:t xml:space="preserve">
	45、根据《煤矿安全监察条例》的规定，煤矿安全监察实行（）、教育与惩处相结合的原则A、安全监察与促进安全管理相结合B、安全监察与综合治理相结合C、安全监察与行业监督相结合D、安全监察与联合执法相结合
</w:t>
      </w:r>
    </w:p>
    <w:p/>
    <w:p>
      <w:pPr/>
      <w:r>
        <w:rPr>
          <w:rStyle w:val="myStyle"/>
        </w:rPr>
        <w:t xml:space="preserve">
	46、根据《安全生产法》的规定，生产安全事故的调查处理工作应当遵循的原则是（）A、实事求是，尊重科学B、部门协调，通力合作C、分类管理，有条不紊D、群众参与，民主决策
</w:t>
      </w:r>
    </w:p>
    <w:p/>
    <w:p>
      <w:pPr/>
      <w:r>
        <w:rPr>
          <w:rStyle w:val="myStyle"/>
        </w:rPr>
        <w:t xml:space="preserve">
	47、安全生产的“五要素”是指安全文化、安全法制、（）、安全科技和安全投入A、安全环境B、安全管理C、安全责任D、安全措施
</w:t>
      </w:r>
    </w:p>
    <w:p/>
    <w:p>
      <w:pPr/>
      <w:r>
        <w:rPr>
          <w:rStyle w:val="myStyle"/>
        </w:rPr>
        <w:t xml:space="preserve">
	48、关于《行政处罚法》中一般程序的表述，不正确的是（）A、行政机关在调查或者进行检查时，执法人员可以为1人B、行政机关在调查或者进行检查时应当向当事人或者有关人员出示合法证件C、询问或者检查时应当制作笔录D、对违法行为调查终结，行政机关负责人应当审查调查结果，酌情分别作出决定
</w:t>
      </w:r>
    </w:p>
    <w:p/>
    <w:p>
      <w:pPr/>
      <w:r>
        <w:rPr>
          <w:rStyle w:val="myStyle"/>
        </w:rPr>
        <w:t xml:space="preserve">
	49、根据《安全生产违法行为处罚办法》，在如下哪些条件下的处罚，应由安全生产监督管理部门或者煤矿安全监察机构的负责人集体讨论决定（）a责令停产停业整顿、b责令停产停业、c吊销有关证照、d限期整改、e折合人民币三万元以上的行政处罚A、acd B、abce C、abed DNabede
</w:t>
      </w:r>
    </w:p>
    <w:p/>
    <w:p>
      <w:pPr/>
      <w:r>
        <w:rPr>
          <w:rStyle w:val="myStyle"/>
        </w:rPr>
        <w:t xml:space="preserve">
	50、《民用爆炸物品安全经管条例》第6条规定，无民事行为能力人、（）或者曾因犯罪受过刑事处罚的人，不得从事民用爆炸物品的生产、销售、购买、运输和爆破作业A、曾因违法受过行政处罚的人B、限制民事行为能力人C、未受过专项安全培训的人D、受过行政处分的人
</w:t>
      </w:r>
    </w:p>
    <w:p/>
    <w:p>
      <w:pPr/>
      <w:r>
        <w:rPr>
          <w:rStyle w:val="myStyle"/>
        </w:rPr>
        <w:t xml:space="preserve">
	51、根据《建设工程安全生产条例》，对安全防护用具、机械设备、施工机具及配件在进入施工现场前未经杳验或者查验不合格即投入使用的施工单位，责令限期改正;逾期未改正的，责令停业整顿，并处（）的罚款A、10万元以上30万元以下B、5万元以上30万元以下Cs10万元以h20万元以下共13页D、5万元以上20万元以下
</w:t>
      </w:r>
    </w:p>
    <w:p/>
    <w:p>
      <w:pPr/>
      <w:r>
        <w:rPr>
          <w:rStyle w:val="myStyle"/>
        </w:rPr>
        <w:t xml:space="preserve">
	52、依照《矿山安全法》的规定，安全监督管理人员在作业现场检查安全状况时，发现有危及职工安全的紧急险情时，有权（）A、要求矿山企业立即处理B、给予经济处罚C、撤销矿山企业负责人职务D、吊销采矿许可证
</w:t>
      </w:r>
    </w:p>
    <w:p/>
    <w:p>
      <w:pPr/>
      <w:r>
        <w:rPr>
          <w:rStyle w:val="myStyle"/>
        </w:rPr>
        <w:t xml:space="preserve">
	53、依据《煤矿安全监察条例》的规定，煤矿安全监察机构发现煤矿矿井通风、防火、防水、防瓦期、防毒、防尘等安全设施和条件不符合国家安全标准、行业安全标准、煤矿安全规程和行业技术规范要求的，应当（）或者责令限期达到要求A、给予警告B、处5万元以下的罚款C、责令立即停止作业【）、暂扣相关证照
</w:t>
      </w:r>
    </w:p>
    <w:p/>
    <w:p>
      <w:pPr/>
      <w:r>
        <w:rPr>
          <w:rStyle w:val="myStyle"/>
        </w:rPr>
        <w:t xml:space="preserve">
	54、某烟花爆竹生产企业向安全管理部门申请安全生产许可证时，提供的材料虚假不实，安全管理部门审杳不予行政许可，并给予警告根据《行政许可法》，该企业不得再次申请行政许可的期限是（）A、1年B、2年C、3年D、5年
</w:t>
      </w:r>
    </w:p>
    <w:p/>
    <w:p>
      <w:pPr/>
      <w:r>
        <w:rPr>
          <w:rStyle w:val="myStyle"/>
        </w:rPr>
        <w:t xml:space="preserve">
	55、《危险化学品安全管理条例》规定，（）负责危险化学品的公共安全管理，负责发放剧毒化学品购买凭证和准购证，负责审杳核发剧毒化学品公路运输通行证，对危险化学品道路交通运输安全实施监督，并负责前述事项的监督检查A、公路交通部门B、公安消防部门C、安全生产监督管理部门D、公安部门
</w:t>
      </w:r>
    </w:p>
    <w:p/>
    <w:p>
      <w:pPr/>
      <w:r>
        <w:rPr>
          <w:rStyle w:val="myStyle"/>
        </w:rPr>
        <w:t xml:space="preserve">
	56、《安全生产法》立法的基本原则，一是人身安全第一的原则，二是预防为主的原则，三是权责一致的原则，四是依法从重处罚的原则，五是（）的原则A、综合监管，联合执法B、社会监管，综合治理C、政府监管，群众监管D、齐抓共管，群防群治
</w:t>
      </w:r>
    </w:p>
    <w:p/>
    <w:p>
      <w:pPr/>
      <w:r>
        <w:rPr>
          <w:rStyle w:val="myStyle"/>
        </w:rPr>
        <w:t xml:space="preserve">
	57、《安全生产法》规定，生产经营单位委托工程技术人员提供安全生产管理服务的，保证安全生产的责任由（）A、工程技术人员负责B、本单位负责C、介绍工程技术人员的单位负责D、介绍工程技术人员的个人负责
</w:t>
      </w:r>
    </w:p>
    <w:p/>
    <w:p>
      <w:pPr/>
      <w:r>
        <w:rPr>
          <w:rStyle w:val="myStyle"/>
        </w:rPr>
        <w:t xml:space="preserve">
	58、根据《民用爆炸物品安全管理条例》的规定，经由道路运输烟花爆竹的，托运人应当向（）的县级人民政府公安部门提出申请A、发货地B、运达地C、生产地D、所在地
</w:t>
      </w:r>
    </w:p>
    <w:p/>
    <w:p>
      <w:pPr/>
      <w:r>
        <w:rPr>
          <w:rStyle w:val="myStyle"/>
        </w:rPr>
        <w:t xml:space="preserve">
	59、以下属于安全生产行政法规的是（）A、《中华人民共和国安全生产法》B、《XX省劳动安全卫生条例》C、《煤矿安全监察条例》【）、《中华人民共和国矿山安全法》
</w:t>
      </w:r>
    </w:p>
    <w:p/>
    <w:p>
      <w:pPr/>
      <w:r>
        <w:rPr>
          <w:rStyle w:val="myStyle"/>
        </w:rPr>
        <w:t xml:space="preserve">
	60、依据《行政处罚法》的规定，限制人身自由的行政处罚权只能由（）行使共13页A、县级以上人民政府B、人民法院C、县级以上安全生产监督管理部门D、公安机关
</w:t>
      </w:r>
    </w:p>
    <w:p/>
    <w:p>
      <w:pPr/>
      <w:r>
        <w:rPr>
          <w:rStyle w:val="myStyle"/>
        </w:rPr>
        <w:t xml:space="preserve">
	61、依据《国务院关于特大安全事故行政责任追究的规定》，中小学校将学校场地出租作为从事易燃、易爆、有毒、有害等危险品生产、经营场所的，对校长给予（）的行政处分A、记过B、降级C、撤职D、开除
</w:t>
      </w:r>
    </w:p>
    <w:p/>
    <w:p>
      <w:pPr/>
      <w:r>
        <w:rPr>
          <w:rStyle w:val="myStyle"/>
        </w:rPr>
        <w:t xml:space="preserve">
	62、根据《职业病报告办法》制定的职业病报告卡，适用于我国境内一切有职业危害作业的用人单位，但并不适用于所有职业病下列属于职业病报告卡报告的职业病是（）A、喷洒农药中毒B、司机颈椎病C、中暑D、误喝农药中毒
</w:t>
      </w:r>
    </w:p>
    <w:p/>
    <w:p>
      <w:pPr/>
      <w:r>
        <w:rPr>
          <w:rStyle w:val="myStyle"/>
        </w:rPr>
        <w:t xml:space="preserve">
	63、依据《安全生产许可证条例》的规定，除（）外，其他企业安全生.产许可证的发证机关实行两级分工负责的体制A、烟花爆竹生产企业B、民用爆破器材生产企业C、建筑施工单位D、煤矿
</w:t>
      </w:r>
    </w:p>
    <w:p/>
    <w:p>
      <w:pPr/>
      <w:r>
        <w:rPr>
          <w:rStyle w:val="myStyle"/>
        </w:rPr>
        <w:t xml:space="preserve">
	64、依据《建设工程安全生产管理条例》的规定，有关总承包单位与分包单位的安全管理的表述，有误的是（）A、总承包单位应当自行完成建设上程主体结构的施工B、总承包单位和分包单位对分包工程的安全生产承担连带责任C、建筑工程实行总承包的.由总承包单位对施工现场的安全生产负总责D、分包单位不服从管理导致生产安全事故的，由分包单位自行承担全部责任
</w:t>
      </w:r>
    </w:p>
    <w:p/>
    <w:p>
      <w:pPr/>
      <w:r>
        <w:rPr>
          <w:rStyle w:val="myStyle"/>
        </w:rPr>
        <w:t xml:space="preserve">
	65、根据《道路交通安全法》，对遵守道路交通安全法律、法规，在（）无累积记分的机动车驾驶人，可以延长机动车驾驶证的审验期A、一年内B、两年内C、三年内D、四年内
</w:t>
      </w:r>
    </w:p>
    <w:p/>
    <w:p>
      <w:pPr/>
      <w:r>
        <w:rPr>
          <w:rStyle w:val="myStyle"/>
        </w:rPr>
        <w:t xml:space="preserve">
	66、取得安全工程、工程经济类大学专科学历，从事安全生产相关业务满（）年的中华人民共和国公民可申请参加注册安全工程师执业资格考试A、9B、7C、5【）、
</w:t>
      </w:r>
    </w:p>
    <w:p/>
    <w:p>
      <w:pPr/>
      <w:r>
        <w:rPr>
          <w:rStyle w:val="myStyle"/>
        </w:rPr>
        <w:t xml:space="preserve">
	367、根据《行政处罚法》的规定，对于违法事实确凿并有法定依据，对公民处以50元以下、对法人或者其他组织处以21000元以下的罚款的事件，行政机关可以适用（）程序作出决定A、简易B、一般C、听证D、特别
</w:t>
      </w:r>
    </w:p>
    <w:p/>
    <w:p>
      <w:pPr/>
      <w:r>
        <w:rPr>
          <w:rStyle w:val="myStyle"/>
        </w:rPr>
        <w:t xml:space="preserve">
	68、根据《安全生产法》的规定，生产经营单位进行爆破、吊装等危险作业，应当安排专业人员进行现场（），确保操作规程和安全措施的落实A、安全评估B、安全管理C、安全监察D、设备检测共13页
</w:t>
      </w:r>
    </w:p>
    <w:p/>
    <w:p>
      <w:pPr/>
      <w:r>
        <w:rPr>
          <w:rStyle w:val="myStyle"/>
        </w:rPr>
        <w:t xml:space="preserve">
	69、安全认证，是指根据生产经营单位的申请，证明其有关安全生产条件达到一定的要求，并发给其（）A、证书或者标志B、资质证书C、安全生产资格证明D、安全管理等级证明
</w:t>
      </w:r>
    </w:p>
    <w:p/>
    <w:p>
      <w:pPr/>
      <w:r>
        <w:rPr>
          <w:rStyle w:val="myStyle"/>
        </w:rPr>
        <w:t xml:space="preserve">
	70、依照《国务院关于特大安全事故行政责任追究的规定》，市、县人民政府组织有关部门进行安全检查时，发现存在特大事故隐患的，应（）A、严格检杳B、责令立即排除C、责令停止使用D、广泛征求处理意见得分评卷入
</w:t>
      </w:r>
    </w:p>
    <w:p/>
    <w:p>
      <w:pPr/>
      <w:r>
        <w:rPr>
          <w:rStyle w:val="myStyle"/>
        </w:rPr>
        <w:t xml:space="preserve">
	二、多选题（本大题共15小题，每题2分，共30分）
</w:t>
      </w:r>
    </w:p>
    <w:p/>
    <w:p>
      <w:pPr/>
      <w:r>
        <w:rPr>
          <w:rStyle w:val="myStyle"/>
        </w:rPr>
        <w:t xml:space="preserve">
	1、《事故行政责任追究规定》确定的有关行政负责人包括（）A、地方人民政府主要领导人B、人民政府其他领导人C、机构正职负责人D、国务院有关部门正职负责人E、政府部门其他负责人
</w:t>
      </w:r>
    </w:p>
    <w:p/>
    <w:p>
      <w:pPr/>
      <w:r>
        <w:rPr>
          <w:rStyle w:val="myStyle"/>
        </w:rPr>
        <w:t xml:space="preserve">
	2、《矿山安全法》对矿山的急救组织和设备所做的规定有（）A、医疗急救组织中必须都是专职的医护人员，并有资格证书B、提供安全技术措施专项费用C、配备必要的装备、器材和药物I）、建立由专职或者兼职人员组成的救护和医疗急救组织E、安全技术措施专项费用不得挪作他用第9页:
</w:t>
      </w:r>
    </w:p>
    <w:p/>
    <w:p>
      <w:pPr/>
      <w:r>
        <w:rPr>
          <w:rStyle w:val="myStyle"/>
        </w:rPr>
        <w:t xml:space="preserve">
	3、依据《安全生产法》，下列关于安全生产资金投入的说法中正确的有（）A、个人投资公司的安全投入，由投费者即股东决定B、有限责任公司的安全投人，由董事会决定C、非公司制的生产经营单位的安全投入，由主要负责人决定D、个体工商户的安全投入，由个体工商户户主决定E、学校的安全投入，由职工代表大会决定
</w:t>
      </w:r>
    </w:p>
    <w:p/>
    <w:p>
      <w:pPr/>
      <w:r>
        <w:rPr>
          <w:rStyle w:val="myStyle"/>
        </w:rPr>
        <w:t xml:space="preserve">
	4、对道路交通安全违法行为的处罚种类包括（）A、警告B、罚款C、暂扣车辆D、暂扣或者吊扣机动车驾驶证E、拘留
</w:t>
      </w:r>
    </w:p>
    <w:p/>
    <w:p>
      <w:pPr/>
      <w:r>
        <w:rPr>
          <w:rStyle w:val="myStyle"/>
        </w:rPr>
        <w:t xml:space="preserve">
	5、依据《行政处罚法》的规定行政机关在作出（）的行政处罚决定之前，应当告知当事人有要求举行听证的权利A、警告B、较大数额罚款C、责令停产停业D、吊销许可证或者营业执照E、拘留
</w:t>
      </w:r>
    </w:p>
    <w:p/>
    <w:p>
      <w:pPr/>
      <w:r>
        <w:rPr>
          <w:rStyle w:val="myStyle"/>
        </w:rPr>
        <w:t xml:space="preserve">
	6、依照《危险化学品安全管理条例》的规定，危险化学品生产、储存企业，必须具备的条件有（）A、符合国际标准要求的成套设备B、符合国家标准要求的检测实验室C、符合国家标准的生产工艺、设备或者储存方式、设施【）、工厂、仓库的周边防护距离符合国家标准或者国家有关规定
</w:t>
      </w:r>
    </w:p>
    <w:p/>
    <w:p>
      <w:pPr/>
      <w:r>
        <w:rPr>
          <w:rStyle w:val="myStyle"/>
        </w:rPr>
        <w:t xml:space="preserve">
	7、根据有关危害辨识、风险评价和风险控制策划的要求，生产经营单位在（）时，要进行。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2023-06-29T17:16:46+08:00</dcterms:created>
  <dcterms:modified xsi:type="dcterms:W3CDTF">2023-06-29T17:16:46+08:00</dcterms:modified>
</cp:coreProperties>
</file>

<file path=docProps/custom.xml><?xml version="1.0" encoding="utf-8"?>
<Properties xmlns="http://schemas.openxmlformats.org/officeDocument/2006/custom-properties" xmlns:vt="http://schemas.openxmlformats.org/officeDocument/2006/docPropsVTypes"/>
</file>