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医院药剂科工作计划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医院药剂科工作计划(一)</w:t>
      </w:r>
    </w:p>
    <w:p/>
    <w:p>
      <w:pPr/>
      <w:r>
        <w:rPr>
          <w:rStyle w:val="myStyle"/>
        </w:rPr>
        <w:t xml:space="preserve">
	在新的一年里，我科将根据医院发展的总体目标以改革创新的意识，求新务实的精神，脚踏实地的作风，做好我科的各项工作为提高药品的质量，提高科室创新发展以及为我院创造更大的经济效益一下是我科2012年工作计划：
</w:t>
      </w:r>
    </w:p>
    <w:p/>
    <w:p>
      <w:pPr/>
      <w:r>
        <w:rPr>
          <w:rStyle w:val="myStyle"/>
        </w:rPr>
        <w:t xml:space="preserve">
	1、我们必须必须抓好药品的质量安全。
</w:t>
      </w:r>
    </w:p>
    <w:p/>
    <w:p>
      <w:pPr/>
      <w:r>
        <w:rPr>
          <w:rStyle w:val="myStyle"/>
        </w:rPr>
        <w:t xml:space="preserve">
	2、落实并执行国家基本药物政策，加强基本药物使用，优先采购基本药物，提倡临床医师优先使用国家基本药物，争取国家基本药物适用率达到90%。
</w:t>
      </w:r>
    </w:p>
    <w:p/>
    <w:p>
      <w:pPr/>
      <w:r>
        <w:rPr>
          <w:rStyle w:val="myStyle"/>
        </w:rPr>
        <w:t xml:space="preserve">
	3、坚持网上采购，加强各科室沟通，征询各科室用药计划满足临床需要。
</w:t>
      </w:r>
    </w:p>
    <w:p/>
    <w:p>
      <w:pPr/>
      <w:r>
        <w:rPr>
          <w:rStyle w:val="myStyle"/>
        </w:rPr>
        <w:t xml:space="preserve">
	4、进一步加强麻醉药品、精神药品的管理，严格执行麻、精药品的“五专一定”，确保采购，保证使用安全。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2023-08-14T20:11:54+08:00</dcterms:created>
  <dcterms:modified xsi:type="dcterms:W3CDTF">2023-08-14T20:11:54+08:00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