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医院创建文明城市工作计划</w:t>
      </w:r>
    </w:p>
    <w:p/>
    <w:p/>
    <w:p>
      <w:pPr/>
      <w:r>
        <w:rPr>
          <w:rStyle w:val="myStyle"/>
        </w:rPr>
        <w:t xml:space="preserve">
	创建全国文明城市工作，医院也是重点考察对象。下面是更多精彩请锁定工作计划栏目。
</w:t>
      </w:r>
    </w:p>
    <w:p/>
    <w:p>
      <w:pPr/>
      <w:r>
        <w:rPr>
          <w:rStyle w:val="myStyle"/>
        </w:rPr>
        <w:t xml:space="preserve">
	医院创建文明城市工作计划
</w:t>
      </w:r>
    </w:p>
    <w:p/>
    <w:p>
      <w:pPr/>
      <w:r>
        <w:rPr>
          <w:rStyle w:val="myStyle"/>
        </w:rPr>
        <w:t xml:space="preserve">
	根据市委、市政府创建全国文明城市和开展联点共建工作部署，按照省文明办对文明创建工作的具体要求，结合我院实际，特制定20xx年我院文明创建工作计划。
</w:t>
      </w:r>
    </w:p>
    <w:p/>
    <w:p>
      <w:pPr/>
      <w:r>
        <w:rPr>
          <w:rStyle w:val="myStyle"/>
        </w:rPr>
        <w:t xml:space="preserve">
	(一)指导思想
</w:t>
      </w:r>
    </w:p>
    <w:p/>
    <w:p>
      <w:pPr/>
      <w:r>
        <w:rPr>
          <w:rStyle w:val="myStyle"/>
        </w:rPr>
        <w:t xml:space="preserve">
	创建全国文明城市工作，要认真贯彻落实上级的有关部署和要求，以邓小平理论和"三个代表"重要思想为指导，用构建和谐医院总揽文明创建工作全局。通过创建省级文明单位巩固和扩大共产党员先进性教育活动成果，推动各项工作迈上新台阶，全面提高我院三个文明建设水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2023-09-07T08:49:02+08:00</dcterms:created>
  <dcterms:modified xsi:type="dcterms:W3CDTF">2023-09-07T08:49:02+08:00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