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医院会计工作规划</w:t>
      </w:r>
    </w:p>
    <w:p/>
    <w:p/>
    <w:p>
      <w:pPr/>
      <w:r>
        <w:rPr>
          <w:rStyle w:val="myStyle"/>
        </w:rPr>
        <w:t xml:space="preserve">　　更多工作计划信息，您可以登陆工作计划栏目。</w:t>
      </w:r>
    </w:p>
    <w:p/>
    <w:p>
      <w:pPr/>
      <w:r>
        <w:rPr>
          <w:rStyle w:val="myStyle"/>
        </w:rPr>
        <w:t xml:space="preserve">　　一、收款、挂号进后勤服务中心马上实施，真正改革到谁的头上，各种思想都会涌现，发牢骚也是难免的，我作为财务组长，应配合领导作好工作，受点气，委屈点是正常的，权当是为改革做点贡献。</w:t>
      </w:r>
    </w:p>
    <w:p/>
    <w:p>
      <w:pPr/>
      <w:r>
        <w:rPr>
          <w:rStyle w:val="myStyle"/>
        </w:rPr>
        <w:t xml:space="preserve">　　1.进中心人员有顾虑，怕经济上吃亏，财务组配合领导，把改革意义讲透，主要是已有人员编制不动，改革是引入机制，并非侵害他们的利益。</w:t>
      </w:r>
    </w:p>
    <w:p/>
    <w:p>
      <w:pPr/>
      <w:r>
        <w:rPr>
          <w:rStyle w:val="myStyle"/>
        </w:rPr>
        <w:t xml:space="preserve">　　2.人员进入中心之后，会出现管理上的衔接问题，我们财务组多与中心工作人员联络，同时充分发挥管理员曹娟的管理职能，倾听他们的意见，配合医院领导完成开展的各项工作，在工作过程中，发现问题，随时解决，并按要求每月对托管人员评定优劣而打分向中心汇报，财务组在业务上多指导，使这一工作平稳过渡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2023-05-26T22:24:52+08:00</dcterms:created>
  <dcterms:modified xsi:type="dcterms:W3CDTF">2023-05-26T22:24:52+08:00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