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公司工作计划格式</w:t>
      </w:r>
    </w:p>
    <w:p/>
    <w:p/>
    <w:p>
      <w:pPr/>
      <w:r>
        <w:rPr>
          <w:rStyle w:val="myStyle"/>
        </w:rPr>
        <w:t xml:space="preserve">
	按照党委和上级团委的总体要求，进一步转变工作方式、方法和思维模式，充分发挥主观能动性，以灵活机动的方式，加大参与企业中心工作的力度，《公司工作计划格式》是由想要了解更多，就在工作计划栏目。
</w:t>
      </w:r>
    </w:p>
    <w:p/>
    <w:p>
      <w:pPr/>
      <w:r>
        <w:rPr>
          <w:rStyle w:val="myStyle"/>
        </w:rPr>
        <w:t xml:space="preserve">
	一、以“三个代表”思想为指导，进一步做好服务青年工作
</w:t>
      </w:r>
    </w:p>
    <w:p/>
    <w:p>
      <w:pPr/>
      <w:r>
        <w:rPr>
          <w:rStyle w:val="myStyle"/>
        </w:rPr>
        <w:t xml:space="preserve">
	1.加强学习教育，培育青年人才。开展读书交流、好书推荐、书评大赛等活动，倡导青年多读书、读好书。提倡“每天坚持学习一小时”，树立终身学习的观念。引导青年“缺什么补什么，用什么学什么”，鼓励所学即所用、专业对口和利用业余时间自学，努力解决好学以致用和工学矛盾的问题。大力选树岗位成才、自学成才的先进青年典型，加大奖励力度，提高广大青年立足岗位学习的积极性。利用多方资源，积极开展联合办学、办班，加强青年各类新知识、新技能培训，提高学习效果，培育复合型青年人才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2023-08-05T15:47:57+08:00</dcterms:created>
  <dcterms:modified xsi:type="dcterms:W3CDTF">2023-08-05T15:47:57+08:00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